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permStart w:id="0" w:edGrp="everyone"/>
      <w:r>
        <w:rPr>
          <w:rFonts w:ascii="黑体" w:hAnsi="黑体" w:eastAsia="黑体" w:cs="方正小标宋简体"/>
          <w:sz w:val="44"/>
          <w:szCs w:val="44"/>
        </w:rPr>
        <w:t>20</w:t>
      </w:r>
      <w:r>
        <w:rPr>
          <w:rFonts w:hint="eastAsia" w:ascii="黑体" w:hAnsi="黑体" w:eastAsia="黑体" w:cs="方正小标宋简体"/>
          <w:sz w:val="44"/>
          <w:szCs w:val="44"/>
          <w:lang w:val="en-US" w:eastAsia="zh-CN"/>
        </w:rPr>
        <w:t>20</w:t>
      </w:r>
      <w:permEnd w:id="0"/>
      <w:r>
        <w:rPr>
          <w:rFonts w:hint="eastAsia" w:ascii="黑体" w:hAnsi="黑体" w:eastAsia="黑体" w:cs="方正小标宋简体"/>
          <w:sz w:val="44"/>
          <w:szCs w:val="44"/>
        </w:rPr>
        <w:t xml:space="preserve"> </w:t>
      </w:r>
      <w:bookmarkEnd w:id="0"/>
      <w:r>
        <w:rPr>
          <w:rFonts w:hint="eastAsia" w:ascii="黑体" w:hAnsi="黑体" w:eastAsia="黑体" w:cs="方正小标宋简体"/>
          <w:sz w:val="44"/>
          <w:szCs w:val="44"/>
        </w:rPr>
        <w:t>年</w:t>
      </w:r>
    </w:p>
    <w:p>
      <w:pPr>
        <w:jc w:val="center"/>
        <w:rPr>
          <w:rFonts w:ascii="黑体" w:hAnsi="黑体" w:eastAsia="黑体" w:cs="方正小标宋简体"/>
          <w:sz w:val="44"/>
          <w:szCs w:val="44"/>
        </w:rPr>
      </w:pPr>
      <w:bookmarkStart w:id="1" w:name="PO_title1"/>
      <w:r>
        <w:rPr>
          <w:rFonts w:hint="eastAsia" w:ascii="方正小标宋简体" w:hAnsi="方正小标宋简体" w:eastAsia="方正小标宋简体" w:cs="方正小标宋简体"/>
          <w:sz w:val="44"/>
          <w:szCs w:val="44"/>
        </w:rPr>
        <w:t xml:space="preserve"> </w:t>
      </w:r>
      <w:permStart w:id="1" w:edGrp="everyone"/>
      <w:r>
        <w:rPr>
          <w:rFonts w:hint="eastAsia" w:ascii="黑体" w:hAnsi="黑体" w:eastAsia="黑体" w:cs="方正小标宋简体"/>
          <w:sz w:val="44"/>
          <w:szCs w:val="44"/>
        </w:rPr>
        <w:t>广东省</w:t>
      </w:r>
      <w:r>
        <w:rPr>
          <w:rFonts w:hint="eastAsia" w:ascii="黑体" w:hAnsi="黑体" w:eastAsia="黑体" w:cs="方正小标宋简体"/>
          <w:sz w:val="44"/>
          <w:szCs w:val="44"/>
          <w:lang w:eastAsia="zh-CN"/>
        </w:rPr>
        <w:t>博罗县质量技术</w:t>
      </w:r>
      <w:r>
        <w:rPr>
          <w:rFonts w:hint="eastAsia" w:ascii="黑体" w:hAnsi="黑体" w:eastAsia="黑体" w:cs="方正小标宋简体"/>
          <w:sz w:val="44"/>
          <w:szCs w:val="44"/>
        </w:rPr>
        <w:t>监督检测所</w:t>
      </w:r>
    </w:p>
    <w:permEnd w:id="1"/>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r>
        <w:rPr>
          <w:rFonts w:hint="eastAsia" w:ascii="方正小标宋简体" w:hAnsi="方正小标宋简体" w:eastAsia="方正小标宋简体" w:cs="方正小标宋简体"/>
          <w:sz w:val="44"/>
          <w:szCs w:val="44"/>
        </w:rPr>
        <w:t xml:space="preserve"> </w:t>
      </w:r>
      <w:bookmarkEnd w:id="1"/>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r>
        <w:rPr>
          <w:rFonts w:ascii="黑体" w:hAnsi="黑体" w:eastAsia="黑体" w:cs="黑体"/>
          <w:b/>
          <w:sz w:val="32"/>
          <w:szCs w:val="32"/>
        </w:rPr>
        <w:t xml:space="preserve"> </w:t>
      </w:r>
      <w:bookmarkStart w:id="2" w:name="PO_dirDivName1"/>
      <w:r>
        <w:rPr>
          <w:rFonts w:hint="eastAsia" w:ascii="黑体" w:hAnsi="黑体" w:eastAsia="黑体" w:cs="黑体"/>
          <w:b/>
          <w:sz w:val="32"/>
          <w:szCs w:val="32"/>
        </w:rPr>
        <w:t xml:space="preserve"> </w:t>
      </w:r>
      <w:permStart w:id="2" w:edGrp="everyone"/>
      <w:r>
        <w:rPr>
          <w:rFonts w:hint="eastAsia" w:ascii="黑体" w:hAnsi="黑体" w:eastAsia="黑体" w:cs="黑体"/>
          <w:b/>
          <w:sz w:val="32"/>
          <w:szCs w:val="32"/>
        </w:rPr>
        <w:t>广东省</w:t>
      </w:r>
      <w:r>
        <w:rPr>
          <w:rFonts w:hint="eastAsia" w:ascii="黑体" w:hAnsi="黑体" w:eastAsia="黑体" w:cs="黑体"/>
          <w:b/>
          <w:sz w:val="32"/>
          <w:szCs w:val="32"/>
          <w:lang w:eastAsia="zh-CN"/>
        </w:rPr>
        <w:t>博罗县质量技术</w:t>
      </w:r>
      <w:r>
        <w:rPr>
          <w:rFonts w:hint="eastAsia" w:ascii="黑体" w:hAnsi="黑体" w:eastAsia="黑体" w:cs="黑体"/>
          <w:b/>
          <w:sz w:val="32"/>
          <w:szCs w:val="32"/>
        </w:rPr>
        <w:t>监督检测所</w:t>
      </w:r>
      <w:permEnd w:id="2"/>
      <w:r>
        <w:rPr>
          <w:rFonts w:hint="eastAsia" w:ascii="黑体" w:hAnsi="黑体" w:eastAsia="黑体" w:cs="黑体"/>
          <w:b/>
          <w:sz w:val="32"/>
          <w:szCs w:val="32"/>
        </w:rPr>
        <w:t xml:space="preserve"> </w:t>
      </w:r>
      <w:bookmarkEnd w:id="2"/>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rPr>
          <w:rFonts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bookmarkStart w:id="3" w:name="PO_Year1"/>
      <w:r>
        <w:rPr>
          <w:rFonts w:ascii="黑体" w:hAnsi="黑体" w:eastAsia="黑体" w:cs="黑体"/>
          <w:b/>
          <w:sz w:val="32"/>
          <w:szCs w:val="32"/>
        </w:rPr>
        <w:t xml:space="preserve"> </w:t>
      </w:r>
      <w:permStart w:id="3" w:edGrp="everyone"/>
      <w:r>
        <w:rPr>
          <w:rFonts w:ascii="黑体" w:hAnsi="黑体" w:eastAsia="黑体" w:cs="黑体"/>
          <w:b/>
          <w:sz w:val="32"/>
          <w:szCs w:val="32"/>
        </w:rPr>
        <w:t>20</w:t>
      </w:r>
      <w:r>
        <w:rPr>
          <w:rFonts w:hint="eastAsia" w:ascii="黑体" w:hAnsi="黑体" w:eastAsia="黑体" w:cs="黑体"/>
          <w:b/>
          <w:sz w:val="32"/>
          <w:szCs w:val="32"/>
          <w:lang w:val="en-US" w:eastAsia="zh-CN"/>
        </w:rPr>
        <w:t>20</w:t>
      </w:r>
      <w:permEnd w:id="3"/>
      <w:r>
        <w:rPr>
          <w:rFonts w:ascii="黑体" w:hAnsi="黑体" w:eastAsia="黑体" w:cs="黑体"/>
          <w:b/>
          <w:sz w:val="32"/>
          <w:szCs w:val="32"/>
        </w:rPr>
        <w:t xml:space="preserve"> </w:t>
      </w:r>
      <w:bookmarkEnd w:id="3"/>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六、一般公共预算基本支出情况表（按经济分类科目）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lang w:eastAsia="zh-CN"/>
        </w:rPr>
        <w:t>七</w:t>
      </w:r>
      <w:r>
        <w:rPr>
          <w:rFonts w:hint="eastAsia" w:ascii="黑体" w:hAnsi="黑体" w:eastAsia="黑体" w:cs="仿宋_GB2312"/>
          <w:sz w:val="32"/>
          <w:szCs w:val="32"/>
        </w:rPr>
        <w:t>、一般公共预算</w:t>
      </w:r>
      <w:r>
        <w:rPr>
          <w:rFonts w:hint="eastAsia" w:ascii="黑体" w:hAnsi="黑体" w:eastAsia="黑体" w:cs="仿宋_GB2312"/>
          <w:sz w:val="32"/>
          <w:szCs w:val="32"/>
          <w:lang w:eastAsia="zh-CN"/>
        </w:rPr>
        <w:t>项目</w:t>
      </w:r>
      <w:r>
        <w:rPr>
          <w:rFonts w:hint="eastAsia" w:ascii="黑体" w:hAnsi="黑体" w:eastAsia="黑体" w:cs="仿宋_GB2312"/>
          <w:sz w:val="32"/>
          <w:szCs w:val="32"/>
        </w:rPr>
        <w:t>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八、</w:t>
      </w:r>
      <w:r>
        <w:rPr>
          <w:rFonts w:hint="eastAsia" w:ascii="黑体" w:hAnsi="黑体" w:eastAsia="黑体" w:cs="仿宋_GB2312"/>
          <w:sz w:val="32"/>
          <w:szCs w:val="32"/>
          <w:lang w:eastAsia="zh-CN"/>
        </w:rPr>
        <w:t>预算</w:t>
      </w:r>
      <w:r>
        <w:rPr>
          <w:rFonts w:hint="eastAsia" w:ascii="黑体" w:hAnsi="黑体" w:eastAsia="黑体" w:cs="仿宋_GB2312"/>
          <w:sz w:val="32"/>
          <w:szCs w:val="32"/>
        </w:rPr>
        <w:t>拨款安排的行政经费及“三公”经费预算表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lang w:eastAsia="zh-CN"/>
        </w:rPr>
        <w:t>九</w:t>
      </w:r>
      <w:r>
        <w:rPr>
          <w:rFonts w:hint="eastAsia" w:ascii="黑体" w:hAnsi="黑体" w:eastAsia="黑体" w:cs="仿宋_GB2312"/>
          <w:sz w:val="32"/>
          <w:szCs w:val="32"/>
        </w:rPr>
        <w:t>、政府性基金预算支出情况表</w:t>
      </w:r>
    </w:p>
    <w:p>
      <w:pPr>
        <w:ind w:firstLine="640" w:firstLineChars="200"/>
        <w:rPr>
          <w:rFonts w:hint="eastAsia" w:ascii="黑体" w:hAnsi="黑体" w:eastAsia="黑体" w:cs="仿宋_GB2312"/>
          <w:sz w:val="32"/>
          <w:szCs w:val="32"/>
          <w:lang w:eastAsia="zh-CN"/>
        </w:rPr>
      </w:pPr>
      <w:r>
        <w:rPr>
          <w:rFonts w:hint="eastAsia" w:ascii="黑体" w:hAnsi="黑体" w:eastAsia="黑体" w:cs="仿宋_GB2312"/>
          <w:sz w:val="32"/>
          <w:szCs w:val="32"/>
          <w:lang w:eastAsia="zh-CN"/>
        </w:rPr>
        <w:t>十、部门预算基本支出预算表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lang w:eastAsia="zh-CN"/>
        </w:rPr>
        <w:t>十一、部门预算项目支出及其他支出预算表</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bookmarkStart w:id="4" w:name="PO_Year2"/>
      <w:r>
        <w:rPr>
          <w:rFonts w:ascii="黑体" w:hAnsi="黑体" w:eastAsia="黑体" w:cs="黑体"/>
          <w:b/>
          <w:sz w:val="32"/>
          <w:szCs w:val="32"/>
        </w:rPr>
        <w:t xml:space="preserve"> </w:t>
      </w:r>
      <w:permStart w:id="4" w:edGrp="everyone"/>
      <w:r>
        <w:rPr>
          <w:rFonts w:ascii="黑体" w:hAnsi="黑体" w:eastAsia="黑体" w:cs="黑体"/>
          <w:b/>
          <w:sz w:val="32"/>
          <w:szCs w:val="32"/>
        </w:rPr>
        <w:t>20</w:t>
      </w:r>
      <w:r>
        <w:rPr>
          <w:rFonts w:hint="eastAsia" w:ascii="黑体" w:hAnsi="黑体" w:eastAsia="黑体" w:cs="黑体"/>
          <w:b/>
          <w:sz w:val="32"/>
          <w:szCs w:val="32"/>
          <w:lang w:val="en-US" w:eastAsia="zh-CN"/>
        </w:rPr>
        <w:t>20</w:t>
      </w:r>
      <w:permEnd w:id="4"/>
      <w:r>
        <w:rPr>
          <w:rFonts w:ascii="黑体" w:hAnsi="黑体" w:eastAsia="黑体" w:cs="黑体"/>
          <w:b/>
          <w:sz w:val="32"/>
          <w:szCs w:val="32"/>
        </w:rPr>
        <w:t xml:space="preserve"> </w:t>
      </w:r>
      <w:bookmarkEnd w:id="4"/>
      <w:r>
        <w:rPr>
          <w:rFonts w:hint="eastAsia" w:ascii="黑体" w:hAnsi="黑体" w:eastAsia="黑体" w:cs="黑体"/>
          <w:b/>
          <w:sz w:val="32"/>
          <w:szCs w:val="32"/>
        </w:rPr>
        <w:t>年部门预算情况说明</w:t>
      </w:r>
    </w:p>
    <w:p>
      <w:pPr>
        <w:ind w:firstLine="643" w:firstLineChars="200"/>
        <w:rPr>
          <w:rFonts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第一部分</w:t>
      </w:r>
      <w:r>
        <w:rPr>
          <w:rFonts w:hint="eastAsia" w:ascii="方正小标宋简体" w:hAnsi="方正小标宋简体" w:eastAsia="方正小标宋简体" w:cs="方正小标宋简体"/>
          <w:sz w:val="44"/>
          <w:szCs w:val="44"/>
        </w:rPr>
        <w:t xml:space="preserve"> </w:t>
      </w:r>
      <w:bookmarkStart w:id="5" w:name="PO_part1DivName1"/>
      <w:r>
        <w:rPr>
          <w:rFonts w:ascii="方正小标宋简体" w:hAnsi="方正小标宋简体" w:eastAsia="方正小标宋简体" w:cs="方正小标宋简体"/>
          <w:sz w:val="44"/>
          <w:szCs w:val="44"/>
        </w:rPr>
        <w:t xml:space="preserve"> </w:t>
      </w:r>
      <w:permStart w:id="5" w:edGrp="everyone"/>
      <w:r>
        <w:rPr>
          <w:rFonts w:hint="eastAsia" w:ascii="黑体" w:hAnsi="黑体" w:eastAsia="黑体" w:cs="方正小标宋简体"/>
          <w:sz w:val="44"/>
          <w:szCs w:val="44"/>
        </w:rPr>
        <w:t>广东省</w:t>
      </w:r>
      <w:r>
        <w:rPr>
          <w:rFonts w:hint="eastAsia" w:ascii="黑体" w:hAnsi="黑体" w:eastAsia="黑体" w:cs="方正小标宋简体"/>
          <w:sz w:val="44"/>
          <w:szCs w:val="44"/>
          <w:lang w:eastAsia="zh-CN"/>
        </w:rPr>
        <w:t>博罗县质量技术</w:t>
      </w:r>
      <w:r>
        <w:rPr>
          <w:rFonts w:hint="eastAsia" w:ascii="黑体" w:hAnsi="黑体" w:eastAsia="黑体" w:cs="方正小标宋简体"/>
          <w:sz w:val="44"/>
          <w:szCs w:val="44"/>
        </w:rPr>
        <w:t>监督检测所</w:t>
      </w:r>
      <w:permEnd w:id="5"/>
      <w:r>
        <w:rPr>
          <w:rFonts w:ascii="方正小标宋简体" w:hAnsi="方正小标宋简体" w:eastAsia="方正小标宋简体" w:cs="方正小标宋简体"/>
          <w:sz w:val="44"/>
          <w:szCs w:val="44"/>
        </w:rPr>
        <w:t xml:space="preserve"> </w:t>
      </w:r>
      <w:bookmarkEnd w:id="5"/>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widowControl/>
        <w:spacing w:after="0" w:line="360" w:lineRule="auto"/>
        <w:ind w:firstLine="640" w:firstLineChars="200"/>
        <w:rPr>
          <w:rFonts w:hint="default" w:ascii="Times New Roman" w:hAnsi="Times New Roman" w:eastAsia="仿宋_GB2312" w:cs="Times New Roman"/>
          <w:sz w:val="32"/>
          <w:szCs w:val="32"/>
        </w:rPr>
      </w:pPr>
      <w:bookmarkStart w:id="6" w:name="PO_part1Responsibilities"/>
      <w:permStart w:id="6" w:edGrp="everyone"/>
      <w:r>
        <w:rPr>
          <w:rFonts w:hint="default" w:ascii="Times New Roman" w:hAnsi="Times New Roman" w:eastAsia="仿宋" w:cs="Times New Roman"/>
          <w:color w:val="3E3E3E"/>
          <w:kern w:val="0"/>
          <w:sz w:val="32"/>
          <w:szCs w:val="32"/>
        </w:rPr>
        <w:t>广东省</w:t>
      </w:r>
      <w:r>
        <w:rPr>
          <w:rFonts w:hint="default" w:ascii="Times New Roman" w:hAnsi="Times New Roman" w:eastAsia="仿宋" w:cs="Times New Roman"/>
          <w:color w:val="3E3E3E"/>
          <w:kern w:val="0"/>
          <w:sz w:val="32"/>
          <w:szCs w:val="32"/>
          <w:lang w:eastAsia="zh-CN"/>
        </w:rPr>
        <w:t>博罗县质量技术监督检测所</w:t>
      </w:r>
      <w:r>
        <w:rPr>
          <w:rFonts w:hint="default" w:ascii="Times New Roman" w:hAnsi="Times New Roman" w:eastAsia="仿宋" w:cs="Times New Roman"/>
          <w:color w:val="3E3E3E"/>
          <w:kern w:val="0"/>
          <w:sz w:val="32"/>
          <w:szCs w:val="32"/>
        </w:rPr>
        <w:t>主要职责是为量值准确提供测试检定保障，依法执行各类计量器具的强制检定和法律规定的其他检定、测试任务。同时为社会提供计量器具校准服务；承担政府计量行政部门和企事业单位委托的定量包装商品净含量检验和计量仲裁检定工作；为行政监管提供技术保障。</w:t>
      </w:r>
      <w:permEnd w:id="6"/>
      <w:bookmarkEnd w:id="6"/>
    </w:p>
    <w:p>
      <w:pPr>
        <w:numPr>
          <w:ilvl w:val="0"/>
          <w:numId w:val="2"/>
        </w:num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部门预算构成</w:t>
      </w:r>
    </w:p>
    <w:p>
      <w:pPr>
        <w:rPr>
          <w:rFonts w:hint="default" w:ascii="Times New Roman" w:hAnsi="Times New Roman" w:eastAsia="仿宋_GB2312" w:cs="Times New Roman"/>
          <w:sz w:val="32"/>
          <w:szCs w:val="32"/>
        </w:rPr>
        <w:sectPr>
          <w:pgSz w:w="11906" w:h="16838"/>
          <w:pgMar w:top="1417" w:right="1531" w:bottom="1417" w:left="1531" w:header="851" w:footer="992" w:gutter="0"/>
          <w:cols w:space="720" w:num="1"/>
          <w:docGrid w:type="lines" w:linePitch="312" w:charSpace="0"/>
        </w:sectPr>
      </w:pPr>
      <w:r>
        <w:rPr>
          <w:rFonts w:hint="default" w:ascii="Times New Roman" w:hAnsi="Times New Roman" w:eastAsia="仿宋_GB2312" w:cs="Times New Roman"/>
          <w:sz w:val="32"/>
          <w:szCs w:val="32"/>
        </w:rPr>
        <w:t xml:space="preserve">   </w:t>
      </w:r>
      <w:bookmarkStart w:id="7" w:name="PO_part1Organization"/>
      <w:r>
        <w:rPr>
          <w:rFonts w:hint="default" w:ascii="Times New Roman" w:hAnsi="Times New Roman" w:eastAsia="仿宋_GB2312" w:cs="Times New Roman"/>
          <w:sz w:val="32"/>
          <w:szCs w:val="32"/>
        </w:rPr>
        <w:t xml:space="preserve"> </w:t>
      </w:r>
      <w:permStart w:id="7" w:edGrp="everyone"/>
      <w:r>
        <w:rPr>
          <w:rFonts w:hint="default" w:ascii="Times New Roman" w:hAnsi="Times New Roman" w:eastAsia="仿宋" w:cs="Times New Roman"/>
          <w:sz w:val="32"/>
          <w:szCs w:val="32"/>
          <w:shd w:val="clear" w:color="auto" w:fill="FFFFFF"/>
        </w:rPr>
        <w:t>广东省</w:t>
      </w:r>
      <w:r>
        <w:rPr>
          <w:rFonts w:hint="default" w:ascii="Times New Roman" w:hAnsi="Times New Roman" w:eastAsia="仿宋" w:cs="Times New Roman"/>
          <w:sz w:val="32"/>
          <w:szCs w:val="32"/>
          <w:shd w:val="clear" w:color="auto" w:fill="FFFFFF"/>
          <w:lang w:eastAsia="zh-CN"/>
        </w:rPr>
        <w:t>博罗县质</w:t>
      </w:r>
      <w:r>
        <w:rPr>
          <w:rFonts w:hint="default" w:ascii="Times New Roman" w:hAnsi="Times New Roman" w:eastAsia="仿宋" w:cs="Times New Roman"/>
          <w:sz w:val="32"/>
          <w:szCs w:val="32"/>
          <w:shd w:val="clear" w:color="auto" w:fill="FFFFFF"/>
        </w:rPr>
        <w:t>量</w:t>
      </w:r>
      <w:r>
        <w:rPr>
          <w:rFonts w:hint="default" w:ascii="Times New Roman" w:hAnsi="Times New Roman" w:eastAsia="仿宋" w:cs="Times New Roman"/>
          <w:sz w:val="32"/>
          <w:szCs w:val="32"/>
          <w:shd w:val="clear" w:color="auto" w:fill="FFFFFF"/>
          <w:lang w:eastAsia="zh-CN"/>
        </w:rPr>
        <w:t>技术</w:t>
      </w:r>
      <w:r>
        <w:rPr>
          <w:rFonts w:hint="default" w:ascii="Times New Roman" w:hAnsi="Times New Roman" w:eastAsia="仿宋" w:cs="Times New Roman"/>
          <w:sz w:val="32"/>
          <w:szCs w:val="32"/>
          <w:shd w:val="clear" w:color="auto" w:fill="FFFFFF"/>
        </w:rPr>
        <w:t>监督检测所20</w:t>
      </w:r>
      <w:r>
        <w:rPr>
          <w:rFonts w:hint="default" w:ascii="Times New Roman" w:hAnsi="Times New Roman" w:eastAsia="仿宋" w:cs="Times New Roman"/>
          <w:sz w:val="32"/>
          <w:szCs w:val="32"/>
          <w:shd w:val="clear" w:color="auto" w:fill="FFFFFF"/>
          <w:lang w:val="en-US" w:eastAsia="zh-CN"/>
        </w:rPr>
        <w:t>20</w:t>
      </w:r>
      <w:r>
        <w:rPr>
          <w:rFonts w:hint="default" w:ascii="Times New Roman" w:hAnsi="Times New Roman" w:eastAsia="仿宋" w:cs="Times New Roman"/>
          <w:sz w:val="32"/>
          <w:szCs w:val="32"/>
          <w:shd w:val="clear" w:color="auto" w:fill="FFFFFF"/>
        </w:rPr>
        <w:t>年度部门预算为本级预算</w:t>
      </w:r>
      <w:bookmarkEnd w:id="7"/>
      <w:r>
        <w:rPr>
          <w:rFonts w:hint="default" w:ascii="Times New Roman" w:hAnsi="Times New Roman" w:eastAsia="仿宋" w:cs="Times New Roman"/>
          <w:sz w:val="32"/>
          <w:szCs w:val="32"/>
          <w:shd w:val="clear" w:color="auto" w:fill="FFFFFF"/>
        </w:rPr>
        <w:t>。</w:t>
      </w:r>
      <w:permEnd w:id="7"/>
    </w:p>
    <w:p>
      <w:pPr>
        <w:tabs>
          <w:tab w:val="center" w:pos="6979"/>
        </w:tabs>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第二部分</w:t>
      </w:r>
      <w:r>
        <w:rPr>
          <w:rFonts w:hint="eastAsia" w:ascii="方正小标宋简体" w:hAnsi="方正小标宋简体" w:eastAsia="方正小标宋简体" w:cs="方正小标宋简体"/>
          <w:sz w:val="44"/>
          <w:szCs w:val="44"/>
        </w:rPr>
        <w:t xml:space="preserve">  </w:t>
      </w:r>
      <w:bookmarkStart w:id="8" w:name="PO_part2Year1"/>
      <w:r>
        <w:rPr>
          <w:rFonts w:ascii="方正小标宋简体" w:hAnsi="方正小标宋简体" w:eastAsia="方正小标宋简体" w:cs="方正小标宋简体"/>
          <w:sz w:val="44"/>
          <w:szCs w:val="44"/>
        </w:rPr>
        <w:t xml:space="preserve"> </w:t>
      </w:r>
      <w:permStart w:id="8" w:edGrp="everyone"/>
      <w:r>
        <w:rPr>
          <w:rFonts w:ascii="黑体" w:hAnsi="黑体" w:eastAsia="黑体" w:cs="方正小标宋简体"/>
          <w:sz w:val="44"/>
          <w:szCs w:val="44"/>
        </w:rPr>
        <w:t>20</w:t>
      </w:r>
      <w:r>
        <w:rPr>
          <w:rFonts w:hint="eastAsia" w:ascii="黑体" w:hAnsi="黑体" w:eastAsia="黑体" w:cs="方正小标宋简体"/>
          <w:sz w:val="44"/>
          <w:szCs w:val="44"/>
          <w:lang w:val="en-US" w:eastAsia="zh-CN"/>
        </w:rPr>
        <w:t>20</w:t>
      </w:r>
      <w:permEnd w:id="8"/>
      <w:r>
        <w:rPr>
          <w:rFonts w:ascii="方正小标宋简体" w:hAnsi="方正小标宋简体" w:eastAsia="方正小标宋简体" w:cs="方正小标宋简体"/>
          <w:sz w:val="44"/>
          <w:szCs w:val="44"/>
        </w:rPr>
        <w:t xml:space="preserve"> </w:t>
      </w:r>
      <w:bookmarkEnd w:id="8"/>
      <w:r>
        <w:rPr>
          <w:rFonts w:hint="eastAsia" w:ascii="黑体" w:hAnsi="黑体" w:eastAsia="黑体" w:cs="方正小标宋简体"/>
          <w:sz w:val="44"/>
          <w:szCs w:val="44"/>
        </w:rPr>
        <w:t>年部门预算表</w:t>
      </w:r>
    </w:p>
    <w:p>
      <w:pPr>
        <w:jc w:val="left"/>
      </w:pPr>
      <w:bookmarkStart w:id="9" w:name="PO_part2Table1"/>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497"/>
        <w:gridCol w:w="3491"/>
        <w:gridCol w:w="3503"/>
        <w:gridCol w:w="3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0" w:hRule="atLeast"/>
          <w:tblHeader/>
          <w:jc w:val="center"/>
        </w:trPr>
        <w:tc>
          <w:tcPr>
            <w:tcW w:w="5000" w:type="pct"/>
            <w:gridSpan w:val="4"/>
            <w:tcBorders>
              <w:top w:val="nil"/>
              <w:left w:val="nil"/>
              <w:bottom w:val="nil"/>
              <w:right w:val="nil"/>
            </w:tcBorders>
            <w:shd w:val="clear" w:color="auto" w:fill="FFFFFF"/>
            <w:vAlign w:val="center"/>
          </w:tcPr>
          <w:p>
            <w:pPr>
              <w:widowControl/>
              <w:jc w:val="right"/>
              <w:textAlignment w:val="center"/>
              <w:rPr>
                <w:rFonts w:ascii="宋体" w:hAnsi="宋体" w:cs="宋体"/>
                <w:color w:val="000000"/>
                <w:kern w:val="0"/>
                <w:sz w:val="18"/>
                <w:szCs w:val="18"/>
                <w:lang w:bidi="ar"/>
              </w:rPr>
            </w:pPr>
            <w:r>
              <w:rPr>
                <w:rFonts w:hint="default" w:ascii="Times New Roman" w:hAnsi="Times New Roman" w:cs="Times New Roman"/>
                <w:color w:val="000000"/>
                <w:kern w:val="0"/>
                <w:sz w:val="18"/>
                <w:szCs w:val="18"/>
                <w:lang w:bidi="ar"/>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95" w:hRule="atLeast"/>
          <w:tblHeader/>
          <w:jc w:val="center"/>
        </w:trPr>
        <w:tc>
          <w:tcPr>
            <w:tcW w:w="5000" w:type="pct"/>
            <w:gridSpan w:val="4"/>
            <w:tcBorders>
              <w:top w:val="nil"/>
              <w:left w:val="nil"/>
              <w:bottom w:val="nil"/>
              <w:right w:val="nil"/>
            </w:tcBorders>
            <w:shd w:val="clear" w:color="auto" w:fill="FFFFFF"/>
            <w:vAlign w:val="center"/>
          </w:tcPr>
          <w:p>
            <w:pPr>
              <w:widowControl/>
              <w:jc w:val="center"/>
              <w:textAlignment w:val="center"/>
              <w:rPr>
                <w:rFonts w:ascii="宋体" w:hAnsi="宋体" w:cs="宋体"/>
                <w:b/>
                <w:color w:val="000000"/>
                <w:sz w:val="26"/>
                <w:szCs w:val="26"/>
              </w:rPr>
            </w:pPr>
            <w:r>
              <w:rPr>
                <w:rFonts w:hint="eastAsia" w:ascii="宋体" w:hAnsi="宋体" w:cs="宋体"/>
                <w:b/>
                <w:color w:val="000000"/>
                <w:kern w:val="0"/>
                <w:sz w:val="26"/>
                <w:szCs w:val="26"/>
                <w:lang w:bidi="ar"/>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0" w:hRule="atLeast"/>
          <w:tblHeader/>
          <w:jc w:val="center"/>
        </w:trPr>
        <w:tc>
          <w:tcPr>
            <w:tcW w:w="3750" w:type="pct"/>
            <w:gridSpan w:val="3"/>
            <w:tcBorders>
              <w:top w:val="nil"/>
              <w:left w:val="nil"/>
              <w:right w:val="nil"/>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单位名称：</w:t>
            </w:r>
            <w:bookmarkStart w:id="10" w:name="PO_part2Table1DivName1"/>
            <w:r>
              <w:rPr>
                <w:rFonts w:hint="eastAsia" w:ascii="宋体" w:hAnsi="宋体" w:cs="宋体"/>
                <w:color w:val="000000"/>
                <w:kern w:val="0"/>
                <w:sz w:val="18"/>
                <w:szCs w:val="18"/>
                <w:lang w:bidi="ar"/>
              </w:rPr>
              <w:t xml:space="preserve"> </w:t>
            </w:r>
            <w:permStart w:id="9" w:edGrp="everyone"/>
            <w:r>
              <w:rPr>
                <w:rFonts w:hint="eastAsia" w:ascii="宋体" w:hAnsi="宋体" w:cs="宋体"/>
                <w:bCs/>
                <w:color w:val="000000"/>
                <w:kern w:val="0"/>
                <w:sz w:val="18"/>
                <w:szCs w:val="18"/>
                <w:lang w:bidi="ar"/>
              </w:rPr>
              <w:t>广东省</w:t>
            </w:r>
            <w:r>
              <w:rPr>
                <w:rFonts w:hint="eastAsia" w:ascii="宋体" w:hAnsi="宋体" w:cs="宋体"/>
                <w:bCs/>
                <w:color w:val="000000"/>
                <w:kern w:val="0"/>
                <w:sz w:val="18"/>
                <w:szCs w:val="18"/>
                <w:lang w:eastAsia="zh-CN" w:bidi="ar"/>
              </w:rPr>
              <w:t>博罗县</w:t>
            </w:r>
            <w:r>
              <w:rPr>
                <w:rFonts w:hint="eastAsia" w:ascii="宋体" w:hAnsi="宋体" w:cs="宋体"/>
                <w:bCs/>
                <w:color w:val="000000"/>
                <w:kern w:val="0"/>
                <w:sz w:val="18"/>
                <w:szCs w:val="18"/>
                <w:lang w:bidi="ar"/>
              </w:rPr>
              <w:t>质量</w:t>
            </w:r>
            <w:r>
              <w:rPr>
                <w:rFonts w:hint="eastAsia" w:ascii="宋体" w:hAnsi="宋体" w:cs="宋体"/>
                <w:bCs/>
                <w:color w:val="000000"/>
                <w:kern w:val="0"/>
                <w:sz w:val="18"/>
                <w:szCs w:val="18"/>
                <w:lang w:eastAsia="zh-CN" w:bidi="ar"/>
              </w:rPr>
              <w:t>技术</w:t>
            </w:r>
            <w:r>
              <w:rPr>
                <w:rFonts w:hint="eastAsia" w:ascii="宋体" w:hAnsi="宋体" w:cs="宋体"/>
                <w:bCs/>
                <w:color w:val="000000"/>
                <w:kern w:val="0"/>
                <w:sz w:val="18"/>
                <w:szCs w:val="18"/>
                <w:lang w:bidi="ar"/>
              </w:rPr>
              <w:t>监督检测所</w:t>
            </w:r>
            <w:permEnd w:id="9"/>
            <w:r>
              <w:rPr>
                <w:rFonts w:hint="eastAsia" w:ascii="宋体" w:hAnsi="宋体" w:cs="宋体"/>
                <w:color w:val="000000"/>
                <w:kern w:val="0"/>
                <w:sz w:val="18"/>
                <w:szCs w:val="18"/>
                <w:lang w:bidi="ar"/>
              </w:rPr>
              <w:t xml:space="preserve"> </w:t>
            </w:r>
            <w:bookmarkEnd w:id="10"/>
          </w:p>
        </w:tc>
        <w:tc>
          <w:tcPr>
            <w:tcW w:w="1250" w:type="pct"/>
            <w:tcBorders>
              <w:top w:val="nil"/>
              <w:left w:val="nil"/>
              <w:right w:val="nil"/>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0" w:hRule="atLeast"/>
          <w:tblHeader/>
          <w:jc w:val="center"/>
        </w:trPr>
        <w:tc>
          <w:tcPr>
            <w:tcW w:w="2498" w:type="pct"/>
            <w:gridSpan w:val="2"/>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收        入</w:t>
            </w:r>
          </w:p>
        </w:tc>
        <w:tc>
          <w:tcPr>
            <w:tcW w:w="2501" w:type="pct"/>
            <w:gridSpan w:val="2"/>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0" w:hRule="atLeast"/>
          <w:tblHeader/>
          <w:jc w:val="center"/>
        </w:trPr>
        <w:tc>
          <w:tcPr>
            <w:tcW w:w="1250" w:type="pc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    目</w:t>
            </w:r>
          </w:p>
        </w:tc>
        <w:tc>
          <w:tcPr>
            <w:tcW w:w="1248" w:type="pc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w:t>
            </w:r>
          </w:p>
        </w:tc>
        <w:tc>
          <w:tcPr>
            <w:tcW w:w="1251" w:type="pc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    目</w:t>
            </w:r>
          </w:p>
        </w:tc>
        <w:tc>
          <w:tcPr>
            <w:tcW w:w="1250" w:type="pct"/>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0" w:hRule="atLeast"/>
          <w:jc w:val="center"/>
        </w:trPr>
        <w:tc>
          <w:tcPr>
            <w:tcW w:w="1250" w:type="pct"/>
            <w:shd w:val="clear" w:color="auto" w:fill="FFFFFF"/>
            <w:vAlign w:val="center"/>
          </w:tcPr>
          <w:p>
            <w:pPr>
              <w:widowControl/>
              <w:jc w:val="left"/>
              <w:textAlignment w:val="center"/>
              <w:rPr>
                <w:rFonts w:hint="default" w:ascii="Times New Roman" w:hAnsi="Times New Roman" w:cs="Times New Roman"/>
                <w:color w:val="000000"/>
                <w:sz w:val="18"/>
                <w:szCs w:val="18"/>
              </w:rPr>
            </w:pPr>
            <w:permStart w:id="10" w:edGrp="everyone"/>
            <w:r>
              <w:rPr>
                <w:rFonts w:hint="default" w:ascii="Times New Roman" w:hAnsi="Times New Roman" w:cs="Times New Roman"/>
                <w:color w:val="000000"/>
                <w:kern w:val="0"/>
                <w:sz w:val="18"/>
                <w:szCs w:val="18"/>
                <w:lang w:bidi="ar"/>
              </w:rPr>
              <w:t>一、财政拨款</w:t>
            </w:r>
          </w:p>
        </w:tc>
        <w:tc>
          <w:tcPr>
            <w:tcW w:w="1248" w:type="pct"/>
            <w:shd w:val="clear" w:color="auto" w:fill="FFFFFF"/>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仿宋_GB2312" w:cs="Times New Roman"/>
                <w:i w:val="0"/>
                <w:color w:val="000000"/>
                <w:kern w:val="0"/>
                <w:sz w:val="18"/>
                <w:szCs w:val="18"/>
                <w:u w:val="none"/>
                <w:lang w:val="en-US" w:eastAsia="zh-CN" w:bidi="ar"/>
              </w:rPr>
              <w:t>214.19</w:t>
            </w:r>
          </w:p>
        </w:tc>
        <w:tc>
          <w:tcPr>
            <w:tcW w:w="1251" w:type="pct"/>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一、一般公共服务支出</w:t>
            </w:r>
          </w:p>
        </w:tc>
        <w:tc>
          <w:tcPr>
            <w:tcW w:w="1250" w:type="pct"/>
            <w:shd w:val="clear" w:color="auto" w:fill="FFFFFF"/>
            <w:vAlign w:val="center"/>
          </w:tcPr>
          <w:p>
            <w:pPr>
              <w:keepNext w:val="0"/>
              <w:keepLines w:val="0"/>
              <w:widowControl/>
              <w:suppressLineNumbers w:val="0"/>
              <w:jc w:val="right"/>
              <w:textAlignment w:val="center"/>
              <w:rPr>
                <w:rFonts w:hint="default" w:ascii="Times New Roman" w:hAnsi="Times New Roman" w:cs="Times New Roman"/>
              </w:rPr>
            </w:pPr>
            <w:r>
              <w:rPr>
                <w:rFonts w:hint="default" w:ascii="Times New Roman" w:hAnsi="Times New Roman" w:eastAsia="仿宋_GB2312" w:cs="Times New Roman"/>
                <w:i w:val="0"/>
                <w:color w:val="000000"/>
                <w:kern w:val="0"/>
                <w:sz w:val="18"/>
                <w:szCs w:val="18"/>
                <w:u w:val="none"/>
                <w:lang w:val="en-US" w:eastAsia="zh-CN" w:bidi="ar"/>
              </w:rPr>
              <w:t>1,768.87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 w:hRule="atLeast"/>
          <w:jc w:val="center"/>
        </w:trPr>
        <w:tc>
          <w:tcPr>
            <w:tcW w:w="1250" w:type="pct"/>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二、财政专户拨款</w:t>
            </w:r>
          </w:p>
        </w:tc>
        <w:tc>
          <w:tcPr>
            <w:tcW w:w="1248"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1251" w:type="pct"/>
            <w:shd w:val="clear" w:color="auto" w:fill="FFFFFF"/>
            <w:vAlign w:val="center"/>
          </w:tcPr>
          <w:p>
            <w:pPr>
              <w:widowControl/>
              <w:jc w:val="left"/>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bidi="ar"/>
              </w:rPr>
              <w:t>二、外交支出</w:t>
            </w:r>
          </w:p>
        </w:tc>
        <w:tc>
          <w:tcPr>
            <w:tcW w:w="1250"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0" w:hRule="atLeast"/>
          <w:jc w:val="center"/>
        </w:trPr>
        <w:tc>
          <w:tcPr>
            <w:tcW w:w="1250" w:type="pct"/>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三、其他资金</w:t>
            </w:r>
          </w:p>
        </w:tc>
        <w:tc>
          <w:tcPr>
            <w:tcW w:w="1248" w:type="pct"/>
            <w:shd w:val="clear" w:color="auto" w:fill="FFFFFF"/>
            <w:vAlign w:val="center"/>
          </w:tcPr>
          <w:p>
            <w:pPr>
              <w:keepNext w:val="0"/>
              <w:keepLines w:val="0"/>
              <w:widowControl/>
              <w:suppressLineNumbers w:val="0"/>
              <w:jc w:val="right"/>
              <w:textAlignment w:val="center"/>
              <w:rPr>
                <w:rFonts w:hint="default" w:ascii="Times New Roman" w:hAnsi="Times New Roman" w:cs="Times New Roman"/>
              </w:rPr>
            </w:pPr>
            <w:r>
              <w:rPr>
                <w:rFonts w:hint="default" w:ascii="Times New Roman" w:hAnsi="Times New Roman" w:eastAsia="仿宋_GB2312" w:cs="Times New Roman"/>
                <w:i w:val="0"/>
                <w:color w:val="000000"/>
                <w:kern w:val="0"/>
                <w:sz w:val="18"/>
                <w:szCs w:val="18"/>
                <w:u w:val="none"/>
                <w:lang w:val="en-US" w:eastAsia="zh-CN" w:bidi="ar"/>
              </w:rPr>
              <w:t>1,415.91</w:t>
            </w:r>
          </w:p>
        </w:tc>
        <w:tc>
          <w:tcPr>
            <w:tcW w:w="1251" w:type="pct"/>
            <w:shd w:val="clear" w:color="auto" w:fill="FFFFFF"/>
            <w:vAlign w:val="center"/>
          </w:tcPr>
          <w:p>
            <w:pPr>
              <w:widowControl/>
              <w:jc w:val="left"/>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bidi="ar"/>
              </w:rPr>
              <w:t>三、国防支出</w:t>
            </w:r>
          </w:p>
        </w:tc>
        <w:tc>
          <w:tcPr>
            <w:tcW w:w="1250"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0" w:hRule="atLeast"/>
          <w:jc w:val="center"/>
        </w:trPr>
        <w:tc>
          <w:tcPr>
            <w:tcW w:w="1250" w:type="pct"/>
            <w:shd w:val="clear" w:color="auto" w:fill="FFFFFF"/>
            <w:vAlign w:val="center"/>
          </w:tcPr>
          <w:p>
            <w:pPr>
              <w:jc w:val="left"/>
              <w:rPr>
                <w:rFonts w:hint="default" w:ascii="Times New Roman" w:hAnsi="Times New Roman" w:cs="Times New Roman"/>
                <w:color w:val="000000"/>
                <w:sz w:val="18"/>
                <w:szCs w:val="18"/>
              </w:rPr>
            </w:pPr>
          </w:p>
        </w:tc>
        <w:tc>
          <w:tcPr>
            <w:tcW w:w="1248" w:type="pct"/>
            <w:shd w:val="clear" w:color="auto" w:fill="FFFFFF"/>
            <w:vAlign w:val="center"/>
          </w:tcPr>
          <w:p>
            <w:pPr>
              <w:jc w:val="right"/>
              <w:rPr>
                <w:rFonts w:hint="default" w:ascii="Times New Roman" w:hAnsi="Times New Roman" w:cs="Times New Roman"/>
                <w:color w:val="000000"/>
                <w:sz w:val="18"/>
                <w:szCs w:val="18"/>
              </w:rPr>
            </w:pPr>
          </w:p>
        </w:tc>
        <w:tc>
          <w:tcPr>
            <w:tcW w:w="1251" w:type="pct"/>
            <w:shd w:val="clear" w:color="auto" w:fill="FFFFFF"/>
            <w:vAlign w:val="center"/>
          </w:tcPr>
          <w:p>
            <w:pPr>
              <w:widowControl/>
              <w:jc w:val="left"/>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bidi="ar"/>
              </w:rPr>
              <w:t>四、公共安全支出</w:t>
            </w:r>
          </w:p>
        </w:tc>
        <w:tc>
          <w:tcPr>
            <w:tcW w:w="1250"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0" w:hRule="atLeast"/>
          <w:jc w:val="center"/>
        </w:trPr>
        <w:tc>
          <w:tcPr>
            <w:tcW w:w="1250" w:type="pct"/>
            <w:shd w:val="clear" w:color="auto" w:fill="FFFFFF"/>
            <w:vAlign w:val="center"/>
          </w:tcPr>
          <w:p>
            <w:pPr>
              <w:jc w:val="left"/>
              <w:rPr>
                <w:rFonts w:hint="default" w:ascii="Times New Roman" w:hAnsi="Times New Roman" w:cs="Times New Roman"/>
                <w:color w:val="000000"/>
                <w:sz w:val="18"/>
                <w:szCs w:val="18"/>
              </w:rPr>
            </w:pPr>
          </w:p>
        </w:tc>
        <w:tc>
          <w:tcPr>
            <w:tcW w:w="1248" w:type="pct"/>
            <w:shd w:val="clear" w:color="auto" w:fill="FFFFFF"/>
            <w:vAlign w:val="center"/>
          </w:tcPr>
          <w:p>
            <w:pPr>
              <w:jc w:val="right"/>
              <w:rPr>
                <w:rFonts w:hint="default" w:ascii="Times New Roman" w:hAnsi="Times New Roman" w:cs="Times New Roman"/>
                <w:color w:val="000000"/>
                <w:sz w:val="18"/>
                <w:szCs w:val="18"/>
              </w:rPr>
            </w:pPr>
          </w:p>
        </w:tc>
        <w:tc>
          <w:tcPr>
            <w:tcW w:w="1251" w:type="pct"/>
            <w:shd w:val="clear" w:color="auto" w:fill="FFFFFF"/>
            <w:vAlign w:val="center"/>
          </w:tcPr>
          <w:p>
            <w:pPr>
              <w:widowControl/>
              <w:jc w:val="left"/>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bidi="ar"/>
              </w:rPr>
              <w:t>五、教育支出</w:t>
            </w:r>
          </w:p>
        </w:tc>
        <w:tc>
          <w:tcPr>
            <w:tcW w:w="1250"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0" w:hRule="atLeast"/>
          <w:jc w:val="center"/>
        </w:trPr>
        <w:tc>
          <w:tcPr>
            <w:tcW w:w="1250" w:type="pct"/>
            <w:shd w:val="clear" w:color="auto" w:fill="FFFFFF"/>
            <w:vAlign w:val="center"/>
          </w:tcPr>
          <w:p>
            <w:pPr>
              <w:jc w:val="left"/>
              <w:rPr>
                <w:rFonts w:hint="default" w:ascii="Times New Roman" w:hAnsi="Times New Roman" w:cs="Times New Roman"/>
                <w:color w:val="000000"/>
                <w:sz w:val="18"/>
                <w:szCs w:val="18"/>
              </w:rPr>
            </w:pPr>
          </w:p>
        </w:tc>
        <w:tc>
          <w:tcPr>
            <w:tcW w:w="1248" w:type="pct"/>
            <w:shd w:val="clear" w:color="auto" w:fill="FFFFFF"/>
            <w:vAlign w:val="center"/>
          </w:tcPr>
          <w:p>
            <w:pPr>
              <w:jc w:val="right"/>
              <w:rPr>
                <w:rFonts w:hint="default" w:ascii="Times New Roman" w:hAnsi="Times New Roman" w:cs="Times New Roman"/>
                <w:color w:val="000000"/>
                <w:sz w:val="18"/>
                <w:szCs w:val="18"/>
              </w:rPr>
            </w:pPr>
          </w:p>
        </w:tc>
        <w:tc>
          <w:tcPr>
            <w:tcW w:w="1251" w:type="pct"/>
            <w:shd w:val="clear" w:color="auto" w:fill="FFFFFF"/>
            <w:vAlign w:val="center"/>
          </w:tcPr>
          <w:p>
            <w:pPr>
              <w:widowControl/>
              <w:jc w:val="left"/>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bidi="ar"/>
              </w:rPr>
              <w:t>六、科学技术支出</w:t>
            </w:r>
          </w:p>
        </w:tc>
        <w:tc>
          <w:tcPr>
            <w:tcW w:w="1250"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 w:hRule="atLeast"/>
          <w:jc w:val="center"/>
        </w:trPr>
        <w:tc>
          <w:tcPr>
            <w:tcW w:w="1250" w:type="pct"/>
            <w:shd w:val="clear" w:color="auto" w:fill="FFFFFF"/>
            <w:vAlign w:val="center"/>
          </w:tcPr>
          <w:p>
            <w:pPr>
              <w:jc w:val="left"/>
              <w:rPr>
                <w:rFonts w:hint="default" w:ascii="Times New Roman" w:hAnsi="Times New Roman" w:cs="Times New Roman"/>
                <w:color w:val="000000"/>
                <w:sz w:val="18"/>
                <w:szCs w:val="18"/>
              </w:rPr>
            </w:pPr>
          </w:p>
        </w:tc>
        <w:tc>
          <w:tcPr>
            <w:tcW w:w="1248" w:type="pct"/>
            <w:shd w:val="clear" w:color="auto" w:fill="FFFFFF"/>
            <w:vAlign w:val="center"/>
          </w:tcPr>
          <w:p>
            <w:pPr>
              <w:jc w:val="right"/>
              <w:rPr>
                <w:rFonts w:hint="default" w:ascii="Times New Roman" w:hAnsi="Times New Roman" w:cs="Times New Roman"/>
                <w:color w:val="000000"/>
                <w:sz w:val="18"/>
                <w:szCs w:val="18"/>
              </w:rPr>
            </w:pPr>
          </w:p>
        </w:tc>
        <w:tc>
          <w:tcPr>
            <w:tcW w:w="1251" w:type="pct"/>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七、文化旅游体育与传媒支出</w:t>
            </w:r>
          </w:p>
        </w:tc>
        <w:tc>
          <w:tcPr>
            <w:tcW w:w="1250"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0" w:hRule="atLeast"/>
          <w:jc w:val="center"/>
        </w:trPr>
        <w:tc>
          <w:tcPr>
            <w:tcW w:w="1250" w:type="pct"/>
            <w:shd w:val="clear" w:color="auto" w:fill="FFFFFF"/>
            <w:vAlign w:val="center"/>
          </w:tcPr>
          <w:p>
            <w:pPr>
              <w:jc w:val="left"/>
              <w:rPr>
                <w:rFonts w:hint="default" w:ascii="Times New Roman" w:hAnsi="Times New Roman" w:cs="Times New Roman"/>
                <w:color w:val="000000"/>
                <w:sz w:val="18"/>
                <w:szCs w:val="18"/>
              </w:rPr>
            </w:pPr>
          </w:p>
        </w:tc>
        <w:tc>
          <w:tcPr>
            <w:tcW w:w="1248" w:type="pct"/>
            <w:shd w:val="clear" w:color="auto" w:fill="FFFFFF"/>
            <w:vAlign w:val="center"/>
          </w:tcPr>
          <w:p>
            <w:pPr>
              <w:jc w:val="right"/>
              <w:rPr>
                <w:rFonts w:hint="default" w:ascii="Times New Roman" w:hAnsi="Times New Roman" w:cs="Times New Roman"/>
                <w:color w:val="000000"/>
                <w:sz w:val="18"/>
                <w:szCs w:val="18"/>
              </w:rPr>
            </w:pPr>
          </w:p>
        </w:tc>
        <w:tc>
          <w:tcPr>
            <w:tcW w:w="1251" w:type="pct"/>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八、社会保障和就业支出</w:t>
            </w:r>
          </w:p>
        </w:tc>
        <w:tc>
          <w:tcPr>
            <w:tcW w:w="1250" w:type="pct"/>
            <w:shd w:val="clear" w:color="auto" w:fill="FFFFFF"/>
            <w:vAlign w:val="center"/>
          </w:tcPr>
          <w:p>
            <w:pPr>
              <w:keepNext w:val="0"/>
              <w:keepLines w:val="0"/>
              <w:widowControl/>
              <w:suppressLineNumbers w:val="0"/>
              <w:jc w:val="right"/>
              <w:textAlignment w:val="center"/>
              <w:rPr>
                <w:rFonts w:hint="default" w:ascii="Times New Roman" w:hAnsi="Times New Roman" w:cs="Times New Roman"/>
              </w:rPr>
            </w:pPr>
            <w:r>
              <w:rPr>
                <w:rFonts w:hint="default" w:ascii="Times New Roman" w:hAnsi="Times New Roman" w:eastAsia="仿宋_GB2312" w:cs="Times New Roman"/>
                <w:i w:val="0"/>
                <w:color w:val="000000"/>
                <w:kern w:val="0"/>
                <w:sz w:val="18"/>
                <w:szCs w:val="18"/>
                <w:u w:val="none"/>
                <w:lang w:val="en-US" w:eastAsia="zh-CN" w:bidi="ar"/>
              </w:rPr>
              <w:t>44.23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0" w:hRule="atLeast"/>
          <w:jc w:val="center"/>
        </w:trPr>
        <w:tc>
          <w:tcPr>
            <w:tcW w:w="1250" w:type="pct"/>
            <w:shd w:val="clear" w:color="auto" w:fill="FFFFFF"/>
            <w:vAlign w:val="center"/>
          </w:tcPr>
          <w:p>
            <w:pPr>
              <w:jc w:val="left"/>
              <w:rPr>
                <w:rFonts w:hint="default" w:ascii="Times New Roman" w:hAnsi="Times New Roman" w:cs="Times New Roman"/>
                <w:color w:val="000000"/>
                <w:sz w:val="18"/>
                <w:szCs w:val="18"/>
              </w:rPr>
            </w:pPr>
          </w:p>
        </w:tc>
        <w:tc>
          <w:tcPr>
            <w:tcW w:w="1248" w:type="pct"/>
            <w:shd w:val="clear" w:color="auto" w:fill="FFFFFF"/>
            <w:vAlign w:val="center"/>
          </w:tcPr>
          <w:p>
            <w:pPr>
              <w:jc w:val="right"/>
              <w:rPr>
                <w:rFonts w:hint="default" w:ascii="Times New Roman" w:hAnsi="Times New Roman" w:cs="Times New Roman"/>
                <w:color w:val="000000"/>
                <w:sz w:val="18"/>
                <w:szCs w:val="18"/>
              </w:rPr>
            </w:pPr>
          </w:p>
        </w:tc>
        <w:tc>
          <w:tcPr>
            <w:tcW w:w="1251" w:type="pct"/>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九、卫生健康支出</w:t>
            </w:r>
          </w:p>
        </w:tc>
        <w:tc>
          <w:tcPr>
            <w:tcW w:w="1250"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0" w:hRule="atLeast"/>
          <w:jc w:val="center"/>
        </w:trPr>
        <w:tc>
          <w:tcPr>
            <w:tcW w:w="1250" w:type="pct"/>
            <w:shd w:val="clear" w:color="auto" w:fill="FFFFFF"/>
            <w:vAlign w:val="center"/>
          </w:tcPr>
          <w:p>
            <w:pPr>
              <w:jc w:val="left"/>
              <w:rPr>
                <w:rFonts w:hint="default" w:ascii="Times New Roman" w:hAnsi="Times New Roman" w:cs="Times New Roman"/>
                <w:color w:val="000000"/>
                <w:sz w:val="18"/>
                <w:szCs w:val="18"/>
              </w:rPr>
            </w:pPr>
          </w:p>
        </w:tc>
        <w:tc>
          <w:tcPr>
            <w:tcW w:w="1248" w:type="pct"/>
            <w:shd w:val="clear" w:color="auto" w:fill="FFFFFF"/>
            <w:vAlign w:val="center"/>
          </w:tcPr>
          <w:p>
            <w:pPr>
              <w:jc w:val="right"/>
              <w:rPr>
                <w:rFonts w:hint="default" w:ascii="Times New Roman" w:hAnsi="Times New Roman" w:cs="Times New Roman"/>
                <w:color w:val="000000"/>
                <w:sz w:val="18"/>
                <w:szCs w:val="18"/>
              </w:rPr>
            </w:pPr>
          </w:p>
        </w:tc>
        <w:tc>
          <w:tcPr>
            <w:tcW w:w="1251" w:type="pct"/>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十、节能环保支出</w:t>
            </w:r>
          </w:p>
        </w:tc>
        <w:tc>
          <w:tcPr>
            <w:tcW w:w="1250"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0" w:hRule="atLeast"/>
          <w:jc w:val="center"/>
        </w:trPr>
        <w:tc>
          <w:tcPr>
            <w:tcW w:w="1250" w:type="pct"/>
            <w:shd w:val="clear" w:color="auto" w:fill="FFFFFF"/>
            <w:vAlign w:val="center"/>
          </w:tcPr>
          <w:p>
            <w:pPr>
              <w:jc w:val="left"/>
              <w:rPr>
                <w:rFonts w:hint="default" w:ascii="Times New Roman" w:hAnsi="Times New Roman" w:cs="Times New Roman"/>
                <w:color w:val="000000"/>
                <w:sz w:val="18"/>
                <w:szCs w:val="18"/>
              </w:rPr>
            </w:pPr>
          </w:p>
        </w:tc>
        <w:tc>
          <w:tcPr>
            <w:tcW w:w="1248" w:type="pct"/>
            <w:shd w:val="clear" w:color="auto" w:fill="FFFFFF"/>
            <w:vAlign w:val="center"/>
          </w:tcPr>
          <w:p>
            <w:pPr>
              <w:jc w:val="right"/>
              <w:rPr>
                <w:rFonts w:hint="default" w:ascii="Times New Roman" w:hAnsi="Times New Roman" w:cs="Times New Roman"/>
                <w:color w:val="000000"/>
                <w:sz w:val="18"/>
                <w:szCs w:val="18"/>
              </w:rPr>
            </w:pPr>
          </w:p>
        </w:tc>
        <w:tc>
          <w:tcPr>
            <w:tcW w:w="1251" w:type="pct"/>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十一、城乡社区支出</w:t>
            </w:r>
          </w:p>
        </w:tc>
        <w:tc>
          <w:tcPr>
            <w:tcW w:w="1250"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0" w:hRule="atLeast"/>
          <w:jc w:val="center"/>
        </w:trPr>
        <w:tc>
          <w:tcPr>
            <w:tcW w:w="1250" w:type="pct"/>
            <w:shd w:val="clear" w:color="auto" w:fill="FFFFFF"/>
            <w:vAlign w:val="center"/>
          </w:tcPr>
          <w:p>
            <w:pPr>
              <w:jc w:val="left"/>
              <w:rPr>
                <w:rFonts w:hint="default" w:ascii="Times New Roman" w:hAnsi="Times New Roman" w:cs="Times New Roman"/>
                <w:color w:val="000000"/>
                <w:sz w:val="18"/>
                <w:szCs w:val="18"/>
              </w:rPr>
            </w:pPr>
          </w:p>
        </w:tc>
        <w:tc>
          <w:tcPr>
            <w:tcW w:w="1248" w:type="pct"/>
            <w:shd w:val="clear" w:color="auto" w:fill="FFFFFF"/>
            <w:vAlign w:val="center"/>
          </w:tcPr>
          <w:p>
            <w:pPr>
              <w:jc w:val="right"/>
              <w:rPr>
                <w:rFonts w:hint="default" w:ascii="Times New Roman" w:hAnsi="Times New Roman" w:cs="Times New Roman"/>
                <w:color w:val="000000"/>
                <w:sz w:val="18"/>
                <w:szCs w:val="18"/>
              </w:rPr>
            </w:pPr>
          </w:p>
        </w:tc>
        <w:tc>
          <w:tcPr>
            <w:tcW w:w="1251" w:type="pct"/>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十二、农林水支出</w:t>
            </w:r>
          </w:p>
        </w:tc>
        <w:tc>
          <w:tcPr>
            <w:tcW w:w="1250"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0" w:hRule="atLeast"/>
          <w:jc w:val="center"/>
        </w:trPr>
        <w:tc>
          <w:tcPr>
            <w:tcW w:w="1250" w:type="pct"/>
            <w:shd w:val="clear" w:color="auto" w:fill="FFFFFF"/>
            <w:vAlign w:val="center"/>
          </w:tcPr>
          <w:p>
            <w:pPr>
              <w:jc w:val="left"/>
              <w:rPr>
                <w:rFonts w:hint="default" w:ascii="Times New Roman" w:hAnsi="Times New Roman" w:cs="Times New Roman"/>
                <w:color w:val="000000"/>
                <w:sz w:val="18"/>
                <w:szCs w:val="18"/>
              </w:rPr>
            </w:pPr>
          </w:p>
        </w:tc>
        <w:tc>
          <w:tcPr>
            <w:tcW w:w="1248" w:type="pct"/>
            <w:shd w:val="clear" w:color="auto" w:fill="FFFFFF"/>
            <w:vAlign w:val="center"/>
          </w:tcPr>
          <w:p>
            <w:pPr>
              <w:jc w:val="right"/>
              <w:rPr>
                <w:rFonts w:hint="default" w:ascii="Times New Roman" w:hAnsi="Times New Roman" w:cs="Times New Roman"/>
                <w:color w:val="000000"/>
                <w:sz w:val="18"/>
                <w:szCs w:val="18"/>
              </w:rPr>
            </w:pPr>
          </w:p>
        </w:tc>
        <w:tc>
          <w:tcPr>
            <w:tcW w:w="1251" w:type="pct"/>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十三、交通运输支出</w:t>
            </w:r>
          </w:p>
        </w:tc>
        <w:tc>
          <w:tcPr>
            <w:tcW w:w="1250"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0" w:hRule="atLeast"/>
          <w:jc w:val="center"/>
        </w:trPr>
        <w:tc>
          <w:tcPr>
            <w:tcW w:w="1250" w:type="pct"/>
            <w:shd w:val="clear" w:color="auto" w:fill="FFFFFF"/>
            <w:vAlign w:val="center"/>
          </w:tcPr>
          <w:p>
            <w:pPr>
              <w:jc w:val="left"/>
              <w:rPr>
                <w:rFonts w:hint="default" w:ascii="Times New Roman" w:hAnsi="Times New Roman" w:cs="Times New Roman"/>
                <w:color w:val="000000"/>
                <w:sz w:val="18"/>
                <w:szCs w:val="18"/>
              </w:rPr>
            </w:pPr>
          </w:p>
        </w:tc>
        <w:tc>
          <w:tcPr>
            <w:tcW w:w="1248" w:type="pct"/>
            <w:shd w:val="clear" w:color="auto" w:fill="FFFFFF"/>
            <w:vAlign w:val="center"/>
          </w:tcPr>
          <w:p>
            <w:pPr>
              <w:jc w:val="right"/>
              <w:rPr>
                <w:rFonts w:hint="default" w:ascii="Times New Roman" w:hAnsi="Times New Roman" w:cs="Times New Roman"/>
                <w:color w:val="000000"/>
                <w:sz w:val="18"/>
                <w:szCs w:val="18"/>
              </w:rPr>
            </w:pPr>
          </w:p>
        </w:tc>
        <w:tc>
          <w:tcPr>
            <w:tcW w:w="1251" w:type="pct"/>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十四、资源勘探工业信息等支出</w:t>
            </w:r>
          </w:p>
        </w:tc>
        <w:tc>
          <w:tcPr>
            <w:tcW w:w="1250"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0" w:hRule="atLeast"/>
          <w:jc w:val="center"/>
        </w:trPr>
        <w:tc>
          <w:tcPr>
            <w:tcW w:w="1250" w:type="pct"/>
            <w:shd w:val="clear" w:color="auto" w:fill="FFFFFF"/>
            <w:vAlign w:val="center"/>
          </w:tcPr>
          <w:p>
            <w:pPr>
              <w:jc w:val="left"/>
              <w:rPr>
                <w:rFonts w:hint="default" w:ascii="Times New Roman" w:hAnsi="Times New Roman" w:cs="Times New Roman"/>
                <w:color w:val="000000"/>
                <w:sz w:val="18"/>
                <w:szCs w:val="18"/>
              </w:rPr>
            </w:pPr>
          </w:p>
        </w:tc>
        <w:tc>
          <w:tcPr>
            <w:tcW w:w="1248" w:type="pct"/>
            <w:shd w:val="clear" w:color="auto" w:fill="FFFFFF"/>
            <w:vAlign w:val="center"/>
          </w:tcPr>
          <w:p>
            <w:pPr>
              <w:jc w:val="right"/>
              <w:rPr>
                <w:rFonts w:hint="default" w:ascii="Times New Roman" w:hAnsi="Times New Roman" w:cs="Times New Roman"/>
                <w:color w:val="000000"/>
                <w:sz w:val="18"/>
                <w:szCs w:val="18"/>
              </w:rPr>
            </w:pPr>
          </w:p>
        </w:tc>
        <w:tc>
          <w:tcPr>
            <w:tcW w:w="1251" w:type="pct"/>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十五、商业服务业等支出</w:t>
            </w:r>
          </w:p>
        </w:tc>
        <w:tc>
          <w:tcPr>
            <w:tcW w:w="1250"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0" w:hRule="atLeast"/>
          <w:jc w:val="center"/>
        </w:trPr>
        <w:tc>
          <w:tcPr>
            <w:tcW w:w="1250" w:type="pct"/>
            <w:shd w:val="clear" w:color="auto" w:fill="FFFFFF"/>
            <w:vAlign w:val="center"/>
          </w:tcPr>
          <w:p>
            <w:pPr>
              <w:jc w:val="left"/>
              <w:rPr>
                <w:rFonts w:hint="default" w:ascii="Times New Roman" w:hAnsi="Times New Roman" w:cs="Times New Roman"/>
                <w:color w:val="000000"/>
                <w:sz w:val="18"/>
                <w:szCs w:val="18"/>
              </w:rPr>
            </w:pPr>
          </w:p>
        </w:tc>
        <w:tc>
          <w:tcPr>
            <w:tcW w:w="1248" w:type="pct"/>
            <w:shd w:val="clear" w:color="auto" w:fill="FFFFFF"/>
            <w:vAlign w:val="center"/>
          </w:tcPr>
          <w:p>
            <w:pPr>
              <w:jc w:val="right"/>
              <w:rPr>
                <w:rFonts w:hint="default" w:ascii="Times New Roman" w:hAnsi="Times New Roman" w:cs="Times New Roman"/>
                <w:color w:val="000000"/>
                <w:sz w:val="18"/>
                <w:szCs w:val="18"/>
              </w:rPr>
            </w:pPr>
          </w:p>
        </w:tc>
        <w:tc>
          <w:tcPr>
            <w:tcW w:w="1251" w:type="pct"/>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十六、金融支出</w:t>
            </w:r>
          </w:p>
        </w:tc>
        <w:tc>
          <w:tcPr>
            <w:tcW w:w="1250"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0" w:hRule="atLeast"/>
          <w:jc w:val="center"/>
        </w:trPr>
        <w:tc>
          <w:tcPr>
            <w:tcW w:w="1250" w:type="pct"/>
            <w:shd w:val="clear" w:color="auto" w:fill="FFFFFF"/>
            <w:vAlign w:val="center"/>
          </w:tcPr>
          <w:p>
            <w:pPr>
              <w:jc w:val="left"/>
              <w:rPr>
                <w:rFonts w:hint="default" w:ascii="Times New Roman" w:hAnsi="Times New Roman" w:cs="Times New Roman"/>
                <w:color w:val="000000"/>
                <w:sz w:val="18"/>
                <w:szCs w:val="18"/>
              </w:rPr>
            </w:pPr>
          </w:p>
        </w:tc>
        <w:tc>
          <w:tcPr>
            <w:tcW w:w="1248" w:type="pct"/>
            <w:shd w:val="clear" w:color="auto" w:fill="FFFFFF"/>
            <w:vAlign w:val="center"/>
          </w:tcPr>
          <w:p>
            <w:pPr>
              <w:jc w:val="right"/>
              <w:rPr>
                <w:rFonts w:hint="default" w:ascii="Times New Roman" w:hAnsi="Times New Roman" w:cs="Times New Roman"/>
                <w:color w:val="000000"/>
                <w:sz w:val="18"/>
                <w:szCs w:val="18"/>
              </w:rPr>
            </w:pPr>
          </w:p>
        </w:tc>
        <w:tc>
          <w:tcPr>
            <w:tcW w:w="1251" w:type="pct"/>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十七、援助其他地区支出</w:t>
            </w:r>
          </w:p>
        </w:tc>
        <w:tc>
          <w:tcPr>
            <w:tcW w:w="1250"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0" w:hRule="atLeast"/>
          <w:jc w:val="center"/>
        </w:trPr>
        <w:tc>
          <w:tcPr>
            <w:tcW w:w="1250" w:type="pct"/>
            <w:shd w:val="clear" w:color="auto" w:fill="FFFFFF"/>
            <w:vAlign w:val="center"/>
          </w:tcPr>
          <w:p>
            <w:pPr>
              <w:jc w:val="left"/>
              <w:rPr>
                <w:rFonts w:hint="default" w:ascii="Times New Roman" w:hAnsi="Times New Roman" w:cs="Times New Roman"/>
                <w:color w:val="000000"/>
                <w:sz w:val="18"/>
                <w:szCs w:val="18"/>
              </w:rPr>
            </w:pPr>
          </w:p>
        </w:tc>
        <w:tc>
          <w:tcPr>
            <w:tcW w:w="1248" w:type="pct"/>
            <w:shd w:val="clear" w:color="auto" w:fill="FFFFFF"/>
            <w:vAlign w:val="center"/>
          </w:tcPr>
          <w:p>
            <w:pPr>
              <w:jc w:val="right"/>
              <w:rPr>
                <w:rFonts w:hint="default" w:ascii="Times New Roman" w:hAnsi="Times New Roman" w:cs="Times New Roman"/>
                <w:color w:val="000000"/>
                <w:sz w:val="18"/>
                <w:szCs w:val="18"/>
              </w:rPr>
            </w:pPr>
          </w:p>
        </w:tc>
        <w:tc>
          <w:tcPr>
            <w:tcW w:w="1251" w:type="pct"/>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十八、自然资源海洋气象等支出</w:t>
            </w:r>
          </w:p>
        </w:tc>
        <w:tc>
          <w:tcPr>
            <w:tcW w:w="1250"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0" w:hRule="atLeast"/>
          <w:jc w:val="center"/>
        </w:trPr>
        <w:tc>
          <w:tcPr>
            <w:tcW w:w="1250" w:type="pct"/>
            <w:shd w:val="clear" w:color="auto" w:fill="FFFFFF"/>
            <w:vAlign w:val="center"/>
          </w:tcPr>
          <w:p>
            <w:pPr>
              <w:jc w:val="left"/>
              <w:rPr>
                <w:rFonts w:hint="default" w:ascii="Times New Roman" w:hAnsi="Times New Roman" w:cs="Times New Roman"/>
                <w:color w:val="000000"/>
                <w:sz w:val="18"/>
                <w:szCs w:val="18"/>
              </w:rPr>
            </w:pPr>
          </w:p>
        </w:tc>
        <w:tc>
          <w:tcPr>
            <w:tcW w:w="1248" w:type="pct"/>
            <w:shd w:val="clear" w:color="auto" w:fill="FFFFFF"/>
            <w:vAlign w:val="center"/>
          </w:tcPr>
          <w:p>
            <w:pPr>
              <w:jc w:val="right"/>
              <w:rPr>
                <w:rFonts w:hint="default" w:ascii="Times New Roman" w:hAnsi="Times New Roman" w:cs="Times New Roman"/>
                <w:color w:val="000000"/>
                <w:sz w:val="18"/>
                <w:szCs w:val="18"/>
              </w:rPr>
            </w:pPr>
          </w:p>
        </w:tc>
        <w:tc>
          <w:tcPr>
            <w:tcW w:w="1251" w:type="pct"/>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十九、住房保障支出</w:t>
            </w:r>
          </w:p>
        </w:tc>
        <w:tc>
          <w:tcPr>
            <w:tcW w:w="1250"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0" w:hRule="atLeast"/>
          <w:jc w:val="center"/>
        </w:trPr>
        <w:tc>
          <w:tcPr>
            <w:tcW w:w="1250" w:type="pct"/>
            <w:shd w:val="clear" w:color="auto" w:fill="FFFFFF"/>
            <w:vAlign w:val="center"/>
          </w:tcPr>
          <w:p>
            <w:pPr>
              <w:jc w:val="left"/>
              <w:rPr>
                <w:rFonts w:hint="default" w:ascii="Times New Roman" w:hAnsi="Times New Roman" w:cs="Times New Roman"/>
                <w:color w:val="000000"/>
                <w:sz w:val="18"/>
                <w:szCs w:val="18"/>
              </w:rPr>
            </w:pPr>
          </w:p>
        </w:tc>
        <w:tc>
          <w:tcPr>
            <w:tcW w:w="1248" w:type="pct"/>
            <w:shd w:val="clear" w:color="auto" w:fill="FFFFFF"/>
            <w:vAlign w:val="center"/>
          </w:tcPr>
          <w:p>
            <w:pPr>
              <w:jc w:val="right"/>
              <w:rPr>
                <w:rFonts w:hint="default" w:ascii="Times New Roman" w:hAnsi="Times New Roman" w:cs="Times New Roman"/>
                <w:color w:val="000000"/>
                <w:sz w:val="18"/>
                <w:szCs w:val="18"/>
              </w:rPr>
            </w:pPr>
          </w:p>
        </w:tc>
        <w:tc>
          <w:tcPr>
            <w:tcW w:w="1251" w:type="pct"/>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二十、粮油物资储备支出</w:t>
            </w:r>
          </w:p>
        </w:tc>
        <w:tc>
          <w:tcPr>
            <w:tcW w:w="1250"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0" w:hRule="atLeast"/>
          <w:jc w:val="center"/>
        </w:trPr>
        <w:tc>
          <w:tcPr>
            <w:tcW w:w="1250" w:type="pct"/>
            <w:shd w:val="clear" w:color="auto" w:fill="FFFFFF"/>
            <w:vAlign w:val="center"/>
          </w:tcPr>
          <w:p>
            <w:pPr>
              <w:jc w:val="left"/>
              <w:rPr>
                <w:rFonts w:hint="default" w:ascii="Times New Roman" w:hAnsi="Times New Roman" w:cs="Times New Roman"/>
                <w:color w:val="000000"/>
                <w:sz w:val="18"/>
                <w:szCs w:val="18"/>
              </w:rPr>
            </w:pPr>
          </w:p>
        </w:tc>
        <w:tc>
          <w:tcPr>
            <w:tcW w:w="1248" w:type="pct"/>
            <w:shd w:val="clear" w:color="auto" w:fill="FFFFFF"/>
            <w:vAlign w:val="center"/>
          </w:tcPr>
          <w:p>
            <w:pPr>
              <w:jc w:val="right"/>
              <w:rPr>
                <w:rFonts w:hint="default" w:ascii="Times New Roman" w:hAnsi="Times New Roman" w:cs="Times New Roman"/>
                <w:color w:val="000000"/>
                <w:sz w:val="18"/>
                <w:szCs w:val="18"/>
              </w:rPr>
            </w:pPr>
          </w:p>
        </w:tc>
        <w:tc>
          <w:tcPr>
            <w:tcW w:w="1251" w:type="pct"/>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二十一、灾害防治及应急管理支出</w:t>
            </w:r>
          </w:p>
        </w:tc>
        <w:tc>
          <w:tcPr>
            <w:tcW w:w="1250"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0" w:hRule="atLeast"/>
          <w:jc w:val="center"/>
        </w:trPr>
        <w:tc>
          <w:tcPr>
            <w:tcW w:w="1250" w:type="pct"/>
            <w:shd w:val="clear" w:color="auto" w:fill="FFFFFF"/>
            <w:vAlign w:val="center"/>
          </w:tcPr>
          <w:p>
            <w:pPr>
              <w:jc w:val="left"/>
              <w:rPr>
                <w:rFonts w:hint="default" w:ascii="Times New Roman" w:hAnsi="Times New Roman" w:cs="Times New Roman"/>
                <w:color w:val="000000"/>
                <w:sz w:val="18"/>
                <w:szCs w:val="18"/>
              </w:rPr>
            </w:pPr>
          </w:p>
        </w:tc>
        <w:tc>
          <w:tcPr>
            <w:tcW w:w="1248" w:type="pct"/>
            <w:shd w:val="clear" w:color="auto" w:fill="FFFFFF"/>
            <w:vAlign w:val="center"/>
          </w:tcPr>
          <w:p>
            <w:pPr>
              <w:jc w:val="right"/>
              <w:rPr>
                <w:rFonts w:hint="default" w:ascii="Times New Roman" w:hAnsi="Times New Roman" w:cs="Times New Roman"/>
                <w:color w:val="000000"/>
                <w:sz w:val="18"/>
                <w:szCs w:val="18"/>
              </w:rPr>
            </w:pPr>
          </w:p>
        </w:tc>
        <w:tc>
          <w:tcPr>
            <w:tcW w:w="1251" w:type="pct"/>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二十二、其他支出</w:t>
            </w:r>
          </w:p>
        </w:tc>
        <w:tc>
          <w:tcPr>
            <w:tcW w:w="1250"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0" w:hRule="atLeast"/>
          <w:jc w:val="center"/>
        </w:trPr>
        <w:tc>
          <w:tcPr>
            <w:tcW w:w="1250" w:type="pct"/>
            <w:shd w:val="clear" w:color="auto" w:fill="FFFFFF"/>
            <w:vAlign w:val="center"/>
          </w:tcPr>
          <w:p>
            <w:pPr>
              <w:widowControl/>
              <w:jc w:val="center"/>
              <w:textAlignment w:val="center"/>
              <w:rPr>
                <w:rFonts w:hint="default" w:ascii="Times New Roman" w:hAnsi="Times New Roman" w:cs="Times New Roman"/>
                <w:color w:val="000000"/>
                <w:sz w:val="18"/>
                <w:szCs w:val="18"/>
              </w:rPr>
            </w:pPr>
            <w:permStart w:id="11" w:edGrp="everyone" w:colFirst="1" w:colLast="1"/>
            <w:permStart w:id="12" w:edGrp="everyone" w:colFirst="3" w:colLast="3"/>
            <w:r>
              <w:rPr>
                <w:rFonts w:hint="default" w:ascii="Times New Roman" w:hAnsi="Times New Roman" w:cs="Times New Roman"/>
                <w:color w:val="000000"/>
                <w:kern w:val="0"/>
                <w:sz w:val="18"/>
                <w:szCs w:val="18"/>
                <w:lang w:bidi="ar"/>
              </w:rPr>
              <w:t>本年收入合计</w:t>
            </w:r>
          </w:p>
        </w:tc>
        <w:tc>
          <w:tcPr>
            <w:tcW w:w="1248" w:type="pct"/>
            <w:shd w:val="clear" w:color="auto" w:fill="FFFFFF"/>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1,630.10</w:t>
            </w:r>
          </w:p>
        </w:tc>
        <w:tc>
          <w:tcPr>
            <w:tcW w:w="1251" w:type="pct"/>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本年支出合计</w:t>
            </w:r>
          </w:p>
        </w:tc>
        <w:tc>
          <w:tcPr>
            <w:tcW w:w="1250" w:type="pct"/>
            <w:shd w:val="clear" w:color="auto" w:fill="FFFFFF"/>
            <w:vAlign w:val="center"/>
          </w:tcPr>
          <w:p>
            <w:pPr>
              <w:jc w:val="right"/>
              <w:rPr>
                <w:rFonts w:hint="default" w:ascii="Times New Roman" w:hAnsi="Times New Roman" w:cs="Times New Roman"/>
                <w:sz w:val="18"/>
                <w:szCs w:val="18"/>
              </w:rPr>
            </w:pPr>
            <w:r>
              <w:rPr>
                <w:rFonts w:hint="default" w:ascii="Times New Roman" w:hAnsi="Times New Roman" w:cs="Times New Roman"/>
                <w:sz w:val="18"/>
                <w:szCs w:val="18"/>
              </w:rPr>
              <w:t>1,813.10</w:t>
            </w:r>
          </w:p>
        </w:tc>
      </w:tr>
      <w:permEnd w:id="11"/>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0" w:hRule="atLeast"/>
          <w:jc w:val="center"/>
        </w:trPr>
        <w:tc>
          <w:tcPr>
            <w:tcW w:w="1250" w:type="pct"/>
            <w:shd w:val="clear" w:color="auto" w:fill="FFFFFF"/>
            <w:vAlign w:val="center"/>
          </w:tcPr>
          <w:p>
            <w:pPr>
              <w:widowControl/>
              <w:jc w:val="left"/>
              <w:textAlignment w:val="center"/>
              <w:rPr>
                <w:rFonts w:hint="default" w:ascii="Times New Roman" w:hAnsi="Times New Roman" w:cs="Times New Roman"/>
                <w:color w:val="000000"/>
                <w:sz w:val="18"/>
                <w:szCs w:val="18"/>
              </w:rPr>
            </w:pPr>
            <w:permStart w:id="13" w:edGrp="everyone"/>
            <w:r>
              <w:rPr>
                <w:rFonts w:hint="default" w:ascii="Times New Roman" w:hAnsi="Times New Roman" w:cs="Times New Roman"/>
                <w:color w:val="000000"/>
                <w:kern w:val="0"/>
                <w:sz w:val="18"/>
                <w:szCs w:val="18"/>
                <w:lang w:bidi="ar"/>
              </w:rPr>
              <w:t>四、上级补助收入</w:t>
            </w:r>
          </w:p>
        </w:tc>
        <w:tc>
          <w:tcPr>
            <w:tcW w:w="1248"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1251" w:type="pct"/>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二十三、对附属单位补助支出</w:t>
            </w:r>
          </w:p>
        </w:tc>
        <w:tc>
          <w:tcPr>
            <w:tcW w:w="1250" w:type="pct"/>
            <w:shd w:val="clear" w:color="auto" w:fill="FFFFFF"/>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0" w:hRule="atLeast"/>
          <w:jc w:val="center"/>
        </w:trPr>
        <w:tc>
          <w:tcPr>
            <w:tcW w:w="1250" w:type="pct"/>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五、附属单位上缴收入</w:t>
            </w:r>
          </w:p>
        </w:tc>
        <w:tc>
          <w:tcPr>
            <w:tcW w:w="1248"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1251" w:type="pct"/>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二十四、上缴上级支出</w:t>
            </w:r>
          </w:p>
        </w:tc>
        <w:tc>
          <w:tcPr>
            <w:tcW w:w="1250" w:type="pct"/>
            <w:shd w:val="clear" w:color="auto" w:fill="FFFFFF"/>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0" w:hRule="atLeast"/>
          <w:jc w:val="center"/>
        </w:trPr>
        <w:tc>
          <w:tcPr>
            <w:tcW w:w="1250" w:type="pct"/>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六、用事业基金弥补收支差额</w:t>
            </w:r>
          </w:p>
        </w:tc>
        <w:tc>
          <w:tcPr>
            <w:tcW w:w="1248"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183.00</w:t>
            </w:r>
          </w:p>
        </w:tc>
        <w:tc>
          <w:tcPr>
            <w:tcW w:w="1251" w:type="pct"/>
            <w:shd w:val="clear" w:color="auto" w:fill="FFFFFF"/>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二十五、结转下年</w:t>
            </w:r>
          </w:p>
        </w:tc>
        <w:tc>
          <w:tcPr>
            <w:tcW w:w="1250"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0" w:hRule="atLeast"/>
          <w:jc w:val="center"/>
        </w:trPr>
        <w:tc>
          <w:tcPr>
            <w:tcW w:w="1250" w:type="pct"/>
            <w:shd w:val="clear" w:color="auto" w:fill="FFFFFF"/>
            <w:vAlign w:val="center"/>
          </w:tcPr>
          <w:p>
            <w:pPr>
              <w:widowControl/>
              <w:jc w:val="center"/>
              <w:textAlignment w:val="center"/>
              <w:rPr>
                <w:rFonts w:hint="default" w:ascii="Times New Roman" w:hAnsi="Times New Roman" w:cs="Times New Roman"/>
                <w:color w:val="000000"/>
                <w:sz w:val="18"/>
                <w:szCs w:val="18"/>
              </w:rPr>
            </w:pPr>
            <w:permStart w:id="14" w:edGrp="everyone" w:colFirst="1" w:colLast="1"/>
            <w:permStart w:id="15" w:edGrp="everyone" w:colFirst="3" w:colLast="3"/>
            <w:r>
              <w:rPr>
                <w:rFonts w:hint="default" w:ascii="Times New Roman" w:hAnsi="Times New Roman" w:cs="Times New Roman"/>
                <w:color w:val="000000"/>
                <w:kern w:val="0"/>
                <w:sz w:val="18"/>
                <w:szCs w:val="18"/>
                <w:lang w:bidi="ar"/>
              </w:rPr>
              <w:t>收入总计</w:t>
            </w:r>
          </w:p>
        </w:tc>
        <w:tc>
          <w:tcPr>
            <w:tcW w:w="1248" w:type="pct"/>
            <w:shd w:val="clear" w:color="auto" w:fill="FFFFFF"/>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1,813.10</w:t>
            </w:r>
          </w:p>
        </w:tc>
        <w:tc>
          <w:tcPr>
            <w:tcW w:w="1251" w:type="pct"/>
            <w:shd w:val="clear" w:color="auto" w:fill="FFFFFF"/>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支出总计</w:t>
            </w:r>
          </w:p>
        </w:tc>
        <w:tc>
          <w:tcPr>
            <w:tcW w:w="1250" w:type="pct"/>
            <w:shd w:val="clear" w:color="auto" w:fill="FFFFFF"/>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1,813.10</w:t>
            </w:r>
          </w:p>
        </w:tc>
      </w:tr>
      <w:bookmarkEnd w:id="9"/>
      <w:permEnd w:id="14"/>
      <w:permEnd w:id="15"/>
    </w:tbl>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注：</w:t>
      </w:r>
      <w:bookmarkStart w:id="11" w:name="PO_part2Table1Remark1"/>
      <w:r>
        <w:rPr>
          <w:rFonts w:hint="eastAsia" w:ascii="宋体" w:hAnsi="宋体" w:cs="宋体"/>
          <w:color w:val="000000"/>
          <w:kern w:val="0"/>
          <w:sz w:val="18"/>
          <w:szCs w:val="18"/>
          <w:lang w:bidi="ar"/>
        </w:rPr>
        <w:t xml:space="preserve"> </w:t>
      </w:r>
      <w:permStart w:id="16" w:edGrp="everyone"/>
      <w:r>
        <w:rPr>
          <w:rFonts w:hint="eastAsia" w:ascii="宋体" w:hAnsi="宋体" w:cs="宋体"/>
          <w:color w:val="000000"/>
          <w:kern w:val="0"/>
          <w:sz w:val="18"/>
          <w:szCs w:val="18"/>
          <w:lang w:bidi="ar"/>
        </w:rPr>
        <w:t>财政拨款收支情况包括一般公共预算、政府性基金预算、国有资本经营预算拨款收支情况。</w:t>
      </w:r>
      <w:permEnd w:id="16"/>
      <w:r>
        <w:rPr>
          <w:rFonts w:hint="eastAsia" w:ascii="宋体" w:hAnsi="宋体" w:cs="宋体"/>
          <w:color w:val="000000"/>
          <w:kern w:val="0"/>
          <w:sz w:val="18"/>
          <w:szCs w:val="18"/>
          <w:lang w:bidi="ar"/>
        </w:rPr>
        <w:t xml:space="preserve"> </w:t>
      </w:r>
      <w:bookmarkEnd w:id="11"/>
    </w:p>
    <w:p>
      <w:pPr>
        <w:sectPr>
          <w:pgSz w:w="16838" w:h="11906" w:orient="landscape"/>
          <w:pgMar w:top="1800" w:right="1440" w:bottom="1800" w:left="1440" w:header="851" w:footer="992" w:gutter="0"/>
          <w:cols w:space="720" w:num="1"/>
          <w:docGrid w:type="lines" w:linePitch="312" w:charSpace="0"/>
        </w:sect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80"/>
        <w:gridCol w:w="2213"/>
        <w:gridCol w:w="1024"/>
        <w:gridCol w:w="1125"/>
        <w:gridCol w:w="867"/>
        <w:gridCol w:w="873"/>
        <w:gridCol w:w="795"/>
        <w:gridCol w:w="828"/>
        <w:gridCol w:w="906"/>
        <w:gridCol w:w="761"/>
        <w:gridCol w:w="767"/>
        <w:gridCol w:w="73"/>
        <w:gridCol w:w="739"/>
        <w:gridCol w:w="81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0" w:hRule="atLeast"/>
          <w:tblHeader/>
          <w:jc w:val="center"/>
        </w:trPr>
        <w:tc>
          <w:tcPr>
            <w:tcW w:w="5000" w:type="pct"/>
            <w:gridSpan w:val="15"/>
            <w:tcBorders>
              <w:top w:val="nil"/>
              <w:left w:val="nil"/>
              <w:bottom w:val="nil"/>
              <w:right w:val="nil"/>
            </w:tcBorders>
            <w:vAlign w:val="center"/>
          </w:tcPr>
          <w:p>
            <w:pPr>
              <w:widowControl/>
              <w:jc w:val="right"/>
              <w:textAlignment w:val="center"/>
              <w:rPr>
                <w:rFonts w:hint="default" w:ascii="Times New Roman" w:hAnsi="Times New Roman" w:cs="Times New Roman"/>
                <w:color w:val="000000"/>
                <w:kern w:val="0"/>
                <w:sz w:val="18"/>
                <w:szCs w:val="18"/>
                <w:lang w:bidi="ar"/>
              </w:rPr>
            </w:pPr>
            <w:bookmarkStart w:id="12" w:name="PO_part2Table2"/>
            <w:r>
              <w:rPr>
                <w:rFonts w:hint="default" w:ascii="Times New Roman" w:hAnsi="Times New Roman" w:cs="Times New Roman"/>
                <w:color w:val="000000"/>
                <w:kern w:val="0"/>
                <w:sz w:val="18"/>
                <w:szCs w:val="18"/>
                <w:lang w:bidi="ar"/>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95" w:hRule="atLeast"/>
          <w:tblHeader/>
          <w:jc w:val="center"/>
        </w:trPr>
        <w:tc>
          <w:tcPr>
            <w:tcW w:w="5000" w:type="pct"/>
            <w:gridSpan w:val="15"/>
            <w:tcBorders>
              <w:top w:val="nil"/>
              <w:left w:val="nil"/>
              <w:bottom w:val="nil"/>
              <w:right w:val="nil"/>
            </w:tcBorders>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0" w:hRule="atLeast"/>
          <w:tblHeader/>
          <w:jc w:val="center"/>
        </w:trPr>
        <w:tc>
          <w:tcPr>
            <w:tcW w:w="4112" w:type="pct"/>
            <w:gridSpan w:val="12"/>
            <w:tcBorders>
              <w:top w:val="nil"/>
              <w:left w:val="nil"/>
              <w:right w:val="nil"/>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单位名称：</w:t>
            </w:r>
            <w:bookmarkStart w:id="13" w:name="PO_part2Table2DivName1"/>
            <w:r>
              <w:rPr>
                <w:rFonts w:hint="eastAsia" w:ascii="宋体" w:hAnsi="宋体" w:cs="宋体"/>
                <w:color w:val="000000"/>
                <w:kern w:val="0"/>
                <w:sz w:val="18"/>
                <w:szCs w:val="18"/>
                <w:lang w:bidi="ar"/>
              </w:rPr>
              <w:t xml:space="preserve"> </w:t>
            </w:r>
            <w:permStart w:id="17" w:edGrp="everyone"/>
            <w:r>
              <w:rPr>
                <w:rFonts w:hint="eastAsia" w:ascii="宋体" w:hAnsi="宋体" w:cs="宋体"/>
                <w:color w:val="000000"/>
                <w:kern w:val="0"/>
                <w:sz w:val="18"/>
                <w:szCs w:val="18"/>
                <w:lang w:bidi="ar"/>
              </w:rPr>
              <w:t>广东省</w:t>
            </w:r>
            <w:r>
              <w:rPr>
                <w:rFonts w:hint="eastAsia" w:ascii="宋体" w:hAnsi="宋体" w:cs="宋体"/>
                <w:color w:val="000000"/>
                <w:kern w:val="0"/>
                <w:sz w:val="18"/>
                <w:szCs w:val="18"/>
                <w:lang w:eastAsia="zh-CN" w:bidi="ar"/>
              </w:rPr>
              <w:t>博罗县质量技术监督检测所</w:t>
            </w:r>
            <w:permEnd w:id="17"/>
            <w:r>
              <w:rPr>
                <w:rFonts w:hint="eastAsia" w:ascii="宋体" w:hAnsi="宋体" w:cs="宋体"/>
                <w:color w:val="000000"/>
                <w:kern w:val="0"/>
                <w:sz w:val="18"/>
                <w:szCs w:val="18"/>
                <w:lang w:bidi="ar"/>
              </w:rPr>
              <w:t xml:space="preserve"> </w:t>
            </w:r>
            <w:bookmarkEnd w:id="13"/>
          </w:p>
        </w:tc>
        <w:tc>
          <w:tcPr>
            <w:tcW w:w="887" w:type="pct"/>
            <w:gridSpan w:val="3"/>
            <w:tcBorders>
              <w:top w:val="nil"/>
              <w:left w:val="nil"/>
              <w:right w:val="nil"/>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0" w:hRule="atLeast"/>
          <w:tblHeader/>
          <w:jc w:val="center"/>
        </w:trPr>
        <w:tc>
          <w:tcPr>
            <w:tcW w:w="1249" w:type="pct"/>
            <w:gridSpan w:val="2"/>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功能分类科目</w:t>
            </w:r>
          </w:p>
        </w:tc>
        <w:tc>
          <w:tcPr>
            <w:tcW w:w="366" w:type="pct"/>
            <w:vMerge w:val="restart"/>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合计</w:t>
            </w:r>
          </w:p>
        </w:tc>
        <w:tc>
          <w:tcPr>
            <w:tcW w:w="1024" w:type="pct"/>
            <w:gridSpan w:val="3"/>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预算拨款收入</w:t>
            </w:r>
          </w:p>
        </w:tc>
        <w:tc>
          <w:tcPr>
            <w:tcW w:w="580" w:type="pct"/>
            <w:gridSpan w:val="2"/>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财政专户拨款收入</w:t>
            </w:r>
          </w:p>
        </w:tc>
        <w:tc>
          <w:tcPr>
            <w:tcW w:w="870" w:type="pct"/>
            <w:gridSpan w:val="3"/>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其他资金收入</w:t>
            </w:r>
          </w:p>
        </w:tc>
        <w:tc>
          <w:tcPr>
            <w:tcW w:w="290" w:type="pct"/>
            <w:gridSpan w:val="2"/>
            <w:vMerge w:val="restart"/>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上级补助收入</w:t>
            </w:r>
          </w:p>
        </w:tc>
        <w:tc>
          <w:tcPr>
            <w:tcW w:w="290" w:type="pct"/>
            <w:vMerge w:val="restart"/>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附属单位上缴收入</w:t>
            </w:r>
          </w:p>
        </w:tc>
        <w:tc>
          <w:tcPr>
            <w:tcW w:w="327" w:type="pct"/>
            <w:vMerge w:val="restart"/>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60" w:hRule="atLeast"/>
          <w:tblHeader/>
          <w:jc w:val="center"/>
        </w:trPr>
        <w:tc>
          <w:tcPr>
            <w:tcW w:w="458" w:type="pct"/>
            <w:shd w:val="clear" w:color="auto" w:fill="FFFFFF"/>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科目编码</w:t>
            </w:r>
          </w:p>
        </w:tc>
        <w:tc>
          <w:tcPr>
            <w:tcW w:w="790" w:type="pct"/>
            <w:shd w:val="clear" w:color="auto" w:fill="FFFFFF"/>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科目名称</w:t>
            </w:r>
          </w:p>
        </w:tc>
        <w:tc>
          <w:tcPr>
            <w:tcW w:w="366" w:type="pct"/>
            <w:vMerge w:val="continue"/>
            <w:shd w:val="clear" w:color="auto" w:fill="FFFFFF"/>
            <w:vAlign w:val="center"/>
          </w:tcPr>
          <w:p>
            <w:pPr>
              <w:jc w:val="center"/>
              <w:rPr>
                <w:rFonts w:hint="default" w:ascii="Times New Roman" w:hAnsi="Times New Roman" w:cs="Times New Roman"/>
                <w:color w:val="000000"/>
                <w:sz w:val="18"/>
                <w:szCs w:val="18"/>
              </w:rPr>
            </w:pPr>
          </w:p>
        </w:tc>
        <w:tc>
          <w:tcPr>
            <w:tcW w:w="402" w:type="pct"/>
            <w:shd w:val="clear" w:color="auto" w:fill="FFFFFF"/>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一般公共预算</w:t>
            </w:r>
          </w:p>
        </w:tc>
        <w:tc>
          <w:tcPr>
            <w:tcW w:w="310" w:type="pct"/>
            <w:shd w:val="clear" w:color="auto" w:fill="FFFFFF"/>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政府性基金预算</w:t>
            </w:r>
          </w:p>
        </w:tc>
        <w:tc>
          <w:tcPr>
            <w:tcW w:w="311" w:type="pct"/>
            <w:shd w:val="clear" w:color="auto" w:fill="FFFFFF"/>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国有资本经营预算</w:t>
            </w:r>
          </w:p>
        </w:tc>
        <w:tc>
          <w:tcPr>
            <w:tcW w:w="284" w:type="pct"/>
            <w:shd w:val="clear" w:color="auto" w:fill="FFFFFF"/>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教育收费</w:t>
            </w:r>
          </w:p>
        </w:tc>
        <w:tc>
          <w:tcPr>
            <w:tcW w:w="295" w:type="pct"/>
            <w:shd w:val="clear" w:color="auto" w:fill="FFFFFF"/>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其他专户收入拨款</w:t>
            </w:r>
          </w:p>
        </w:tc>
        <w:tc>
          <w:tcPr>
            <w:tcW w:w="324" w:type="pct"/>
            <w:shd w:val="clear" w:color="auto" w:fill="FFFFFF"/>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事业收入</w:t>
            </w:r>
          </w:p>
        </w:tc>
        <w:tc>
          <w:tcPr>
            <w:tcW w:w="272" w:type="pct"/>
            <w:shd w:val="clear" w:color="auto" w:fill="FFFFFF"/>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经营收入</w:t>
            </w:r>
          </w:p>
        </w:tc>
        <w:tc>
          <w:tcPr>
            <w:tcW w:w="273" w:type="pct"/>
            <w:shd w:val="clear" w:color="auto" w:fill="FFFFFF"/>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其他收入</w:t>
            </w:r>
          </w:p>
        </w:tc>
        <w:tc>
          <w:tcPr>
            <w:tcW w:w="290" w:type="pct"/>
            <w:gridSpan w:val="2"/>
            <w:vMerge w:val="continue"/>
            <w:shd w:val="clear" w:color="auto" w:fill="FFFFFF"/>
            <w:vAlign w:val="center"/>
          </w:tcPr>
          <w:p>
            <w:pPr>
              <w:jc w:val="center"/>
              <w:rPr>
                <w:rFonts w:hint="default" w:ascii="Times New Roman" w:hAnsi="Times New Roman" w:cs="Times New Roman"/>
                <w:color w:val="000000"/>
                <w:sz w:val="18"/>
                <w:szCs w:val="18"/>
              </w:rPr>
            </w:pPr>
          </w:p>
        </w:tc>
        <w:tc>
          <w:tcPr>
            <w:tcW w:w="290" w:type="pct"/>
            <w:vMerge w:val="continue"/>
            <w:shd w:val="clear" w:color="auto" w:fill="FFFFFF"/>
            <w:vAlign w:val="center"/>
          </w:tcPr>
          <w:p>
            <w:pPr>
              <w:jc w:val="center"/>
              <w:rPr>
                <w:rFonts w:hint="default" w:ascii="Times New Roman" w:hAnsi="Times New Roman" w:cs="Times New Roman"/>
                <w:color w:val="000000"/>
                <w:sz w:val="18"/>
                <w:szCs w:val="18"/>
              </w:rPr>
            </w:pPr>
          </w:p>
        </w:tc>
        <w:tc>
          <w:tcPr>
            <w:tcW w:w="327" w:type="pct"/>
            <w:vMerge w:val="continue"/>
            <w:shd w:val="clear" w:color="auto" w:fill="FFFFFF"/>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95" w:hRule="atLeast"/>
          <w:jc w:val="center"/>
        </w:trPr>
        <w:tc>
          <w:tcPr>
            <w:tcW w:w="458" w:type="pct"/>
            <w:shd w:val="clear" w:color="auto" w:fill="FFFFFF"/>
            <w:vAlign w:val="center"/>
          </w:tcPr>
          <w:p>
            <w:pPr>
              <w:jc w:val="left"/>
              <w:rPr>
                <w:rFonts w:hint="default" w:ascii="Times New Roman" w:hAnsi="Times New Roman" w:cs="Times New Roman"/>
                <w:color w:val="000000"/>
                <w:sz w:val="18"/>
                <w:szCs w:val="18"/>
              </w:rPr>
            </w:pPr>
          </w:p>
        </w:tc>
        <w:tc>
          <w:tcPr>
            <w:tcW w:w="790" w:type="pct"/>
            <w:shd w:val="clear" w:color="auto" w:fill="FFFFFF"/>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合计</w:t>
            </w:r>
          </w:p>
        </w:tc>
        <w:tc>
          <w:tcPr>
            <w:tcW w:w="366" w:type="pct"/>
            <w:shd w:val="clear" w:color="auto" w:fill="FFFFFF"/>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permStart w:id="18" w:edGrp="everyone"/>
            <w:r>
              <w:rPr>
                <w:rFonts w:hint="default" w:ascii="Times New Roman" w:hAnsi="Times New Roman" w:eastAsia="宋体" w:cs="Times New Roman"/>
                <w:i w:val="0"/>
                <w:color w:val="000000"/>
                <w:kern w:val="0"/>
                <w:sz w:val="18"/>
                <w:szCs w:val="18"/>
                <w:u w:val="none"/>
                <w:lang w:val="en-US" w:eastAsia="zh-CN" w:bidi="ar"/>
              </w:rPr>
              <w:t>1813.10</w:t>
            </w:r>
          </w:p>
        </w:tc>
        <w:tc>
          <w:tcPr>
            <w:tcW w:w="402" w:type="pct"/>
            <w:shd w:val="clear" w:color="auto" w:fill="FFFFFF"/>
            <w:vAlign w:val="center"/>
          </w:tcPr>
          <w:p>
            <w:pPr>
              <w:keepNext w:val="0"/>
              <w:keepLines w:val="0"/>
              <w:widowControl/>
              <w:suppressLineNumbers w:val="0"/>
              <w:jc w:val="righ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18"/>
                <w:szCs w:val="18"/>
                <w:u w:val="none"/>
                <w:lang w:val="en-US" w:eastAsia="zh-CN" w:bidi="ar"/>
              </w:rPr>
              <w:t>214.19</w:t>
            </w:r>
          </w:p>
        </w:tc>
        <w:tc>
          <w:tcPr>
            <w:tcW w:w="310"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311"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284"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295"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324" w:type="pct"/>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1415.91</w:t>
            </w:r>
          </w:p>
        </w:tc>
        <w:tc>
          <w:tcPr>
            <w:tcW w:w="272" w:type="pct"/>
            <w:shd w:val="clear" w:color="auto" w:fill="FFFFFF"/>
            <w:vAlign w:val="center"/>
          </w:tcPr>
          <w:p>
            <w:pPr>
              <w:jc w:val="right"/>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sz w:val="18"/>
                <w:szCs w:val="18"/>
              </w:rPr>
              <w:t>0.00</w:t>
            </w:r>
          </w:p>
        </w:tc>
        <w:tc>
          <w:tcPr>
            <w:tcW w:w="273" w:type="pct"/>
            <w:shd w:val="clear" w:color="auto" w:fill="FFFFFF"/>
            <w:vAlign w:val="center"/>
          </w:tcPr>
          <w:p>
            <w:pPr>
              <w:jc w:val="right"/>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sz w:val="18"/>
                <w:szCs w:val="18"/>
              </w:rPr>
              <w:t>0.00</w:t>
            </w:r>
          </w:p>
        </w:tc>
        <w:tc>
          <w:tcPr>
            <w:tcW w:w="290" w:type="pct"/>
            <w:gridSpan w:val="2"/>
            <w:shd w:val="clear" w:color="auto" w:fill="FFFFFF"/>
            <w:vAlign w:val="center"/>
          </w:tcPr>
          <w:p>
            <w:pPr>
              <w:jc w:val="right"/>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sz w:val="18"/>
                <w:szCs w:val="18"/>
              </w:rPr>
              <w:t>0.00</w:t>
            </w:r>
          </w:p>
        </w:tc>
        <w:tc>
          <w:tcPr>
            <w:tcW w:w="290" w:type="pct"/>
            <w:shd w:val="clear" w:color="auto" w:fill="FFFFFF"/>
            <w:vAlign w:val="center"/>
          </w:tcPr>
          <w:p>
            <w:pPr>
              <w:jc w:val="right"/>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sz w:val="18"/>
                <w:szCs w:val="18"/>
              </w:rPr>
              <w:t>0.00</w:t>
            </w:r>
          </w:p>
        </w:tc>
        <w:tc>
          <w:tcPr>
            <w:tcW w:w="327" w:type="pct"/>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微软雅黑" w:cs="Times New Roman"/>
                <w:i w:val="0"/>
                <w:color w:val="000000"/>
                <w:kern w:val="0"/>
                <w:sz w:val="18"/>
                <w:szCs w:val="18"/>
                <w:u w:val="none"/>
                <w:lang w:val="en-US" w:eastAsia="zh-CN" w:bidi="ar"/>
              </w:rPr>
              <w:t>183.00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95" w:hRule="atLeast"/>
          <w:jc w:val="center"/>
        </w:trPr>
        <w:tc>
          <w:tcPr>
            <w:tcW w:w="458" w:type="pct"/>
            <w:shd w:val="clear" w:color="auto" w:fill="FFFFFF"/>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w:t>
            </w:r>
          </w:p>
        </w:tc>
        <w:tc>
          <w:tcPr>
            <w:tcW w:w="790" w:type="pct"/>
            <w:shd w:val="clear" w:color="auto" w:fill="FFFFFF"/>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一般公共服务支出</w:t>
            </w:r>
          </w:p>
        </w:tc>
        <w:tc>
          <w:tcPr>
            <w:tcW w:w="366" w:type="pct"/>
            <w:shd w:val="clear" w:color="auto" w:fill="FFFFFF"/>
            <w:vAlign w:val="center"/>
          </w:tcPr>
          <w:p>
            <w:pPr>
              <w:keepNext w:val="0"/>
              <w:keepLines w:val="0"/>
              <w:widowControl/>
              <w:suppressLineNumbers w:val="0"/>
              <w:jc w:val="righ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18"/>
                <w:szCs w:val="18"/>
                <w:u w:val="none"/>
                <w:lang w:val="en-US" w:eastAsia="zh-CN" w:bidi="ar"/>
              </w:rPr>
              <w:t>1768.87</w:t>
            </w:r>
          </w:p>
        </w:tc>
        <w:tc>
          <w:tcPr>
            <w:tcW w:w="402" w:type="pct"/>
            <w:shd w:val="clear" w:color="auto" w:fill="FFFFFF"/>
            <w:vAlign w:val="center"/>
          </w:tcPr>
          <w:p>
            <w:pPr>
              <w:keepNext w:val="0"/>
              <w:keepLines w:val="0"/>
              <w:widowControl/>
              <w:suppressLineNumbers w:val="0"/>
              <w:jc w:val="righ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18"/>
                <w:szCs w:val="18"/>
                <w:u w:val="none"/>
                <w:lang w:val="en-US" w:eastAsia="zh-CN" w:bidi="ar"/>
              </w:rPr>
              <w:t>169.96</w:t>
            </w:r>
          </w:p>
        </w:tc>
        <w:tc>
          <w:tcPr>
            <w:tcW w:w="310"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311"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284"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295"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324" w:type="pct"/>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1415.91</w:t>
            </w:r>
          </w:p>
        </w:tc>
        <w:tc>
          <w:tcPr>
            <w:tcW w:w="272" w:type="pct"/>
            <w:shd w:val="clear" w:color="auto" w:fill="FFFFFF"/>
            <w:vAlign w:val="center"/>
          </w:tcPr>
          <w:p>
            <w:pPr>
              <w:jc w:val="right"/>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sz w:val="18"/>
                <w:szCs w:val="18"/>
              </w:rPr>
              <w:t>0.00</w:t>
            </w:r>
          </w:p>
        </w:tc>
        <w:tc>
          <w:tcPr>
            <w:tcW w:w="273" w:type="pct"/>
            <w:shd w:val="clear" w:color="auto" w:fill="FFFFFF"/>
            <w:vAlign w:val="center"/>
          </w:tcPr>
          <w:p>
            <w:pPr>
              <w:jc w:val="right"/>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sz w:val="18"/>
                <w:szCs w:val="18"/>
              </w:rPr>
              <w:t>0.00</w:t>
            </w:r>
          </w:p>
        </w:tc>
        <w:tc>
          <w:tcPr>
            <w:tcW w:w="290" w:type="pct"/>
            <w:gridSpan w:val="2"/>
            <w:shd w:val="clear" w:color="auto" w:fill="FFFFFF"/>
            <w:vAlign w:val="center"/>
          </w:tcPr>
          <w:p>
            <w:pPr>
              <w:jc w:val="right"/>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sz w:val="18"/>
                <w:szCs w:val="18"/>
              </w:rPr>
              <w:t>0.00</w:t>
            </w:r>
          </w:p>
        </w:tc>
        <w:tc>
          <w:tcPr>
            <w:tcW w:w="290" w:type="pct"/>
            <w:shd w:val="clear" w:color="auto" w:fill="FFFFFF"/>
            <w:vAlign w:val="center"/>
          </w:tcPr>
          <w:p>
            <w:pPr>
              <w:jc w:val="right"/>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sz w:val="18"/>
                <w:szCs w:val="18"/>
              </w:rPr>
              <w:t>0.00</w:t>
            </w:r>
          </w:p>
        </w:tc>
        <w:tc>
          <w:tcPr>
            <w:tcW w:w="327" w:type="pct"/>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微软雅黑" w:cs="Times New Roman"/>
                <w:i w:val="0"/>
                <w:color w:val="000000"/>
                <w:kern w:val="0"/>
                <w:sz w:val="18"/>
                <w:szCs w:val="18"/>
                <w:u w:val="none"/>
                <w:lang w:val="en-US" w:eastAsia="zh-CN" w:bidi="ar"/>
              </w:rPr>
              <w:t>183.00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95" w:hRule="atLeast"/>
          <w:jc w:val="center"/>
        </w:trPr>
        <w:tc>
          <w:tcPr>
            <w:tcW w:w="458" w:type="pct"/>
            <w:shd w:val="clear" w:color="auto" w:fill="FFFFFF"/>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20138</w:t>
            </w:r>
          </w:p>
        </w:tc>
        <w:tc>
          <w:tcPr>
            <w:tcW w:w="790" w:type="pct"/>
            <w:shd w:val="clear" w:color="auto" w:fill="FFFFFF"/>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市场监督管理事务</w:t>
            </w:r>
          </w:p>
        </w:tc>
        <w:tc>
          <w:tcPr>
            <w:tcW w:w="366" w:type="pct"/>
            <w:shd w:val="clear" w:color="auto" w:fill="FFFFFF"/>
            <w:vAlign w:val="center"/>
          </w:tcPr>
          <w:p>
            <w:pPr>
              <w:keepNext w:val="0"/>
              <w:keepLines w:val="0"/>
              <w:widowControl/>
              <w:suppressLineNumbers w:val="0"/>
              <w:jc w:val="righ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18"/>
                <w:szCs w:val="18"/>
                <w:u w:val="none"/>
                <w:lang w:val="en-US" w:eastAsia="zh-CN" w:bidi="ar"/>
              </w:rPr>
              <w:t>1768.87</w:t>
            </w:r>
          </w:p>
        </w:tc>
        <w:tc>
          <w:tcPr>
            <w:tcW w:w="402" w:type="pct"/>
            <w:shd w:val="clear" w:color="auto" w:fill="FFFFFF"/>
            <w:vAlign w:val="center"/>
          </w:tcPr>
          <w:p>
            <w:pPr>
              <w:keepNext w:val="0"/>
              <w:keepLines w:val="0"/>
              <w:widowControl/>
              <w:suppressLineNumbers w:val="0"/>
              <w:jc w:val="righ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18"/>
                <w:szCs w:val="18"/>
                <w:u w:val="none"/>
                <w:lang w:val="en-US" w:eastAsia="zh-CN" w:bidi="ar"/>
              </w:rPr>
              <w:t>169.96</w:t>
            </w:r>
          </w:p>
        </w:tc>
        <w:tc>
          <w:tcPr>
            <w:tcW w:w="310"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311"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284"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295"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324" w:type="pct"/>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1415.91</w:t>
            </w:r>
          </w:p>
        </w:tc>
        <w:tc>
          <w:tcPr>
            <w:tcW w:w="272" w:type="pct"/>
            <w:shd w:val="clear" w:color="auto" w:fill="FFFFFF"/>
            <w:vAlign w:val="center"/>
          </w:tcPr>
          <w:p>
            <w:pPr>
              <w:jc w:val="right"/>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sz w:val="18"/>
                <w:szCs w:val="18"/>
              </w:rPr>
              <w:t>0.00</w:t>
            </w:r>
          </w:p>
        </w:tc>
        <w:tc>
          <w:tcPr>
            <w:tcW w:w="273" w:type="pct"/>
            <w:shd w:val="clear" w:color="auto" w:fill="FFFFFF"/>
            <w:vAlign w:val="center"/>
          </w:tcPr>
          <w:p>
            <w:pPr>
              <w:jc w:val="right"/>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sz w:val="18"/>
                <w:szCs w:val="18"/>
              </w:rPr>
              <w:t>0.00</w:t>
            </w:r>
          </w:p>
        </w:tc>
        <w:tc>
          <w:tcPr>
            <w:tcW w:w="290" w:type="pct"/>
            <w:gridSpan w:val="2"/>
            <w:shd w:val="clear" w:color="auto" w:fill="FFFFFF"/>
            <w:vAlign w:val="center"/>
          </w:tcPr>
          <w:p>
            <w:pPr>
              <w:jc w:val="right"/>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sz w:val="18"/>
                <w:szCs w:val="18"/>
              </w:rPr>
              <w:t>0.00</w:t>
            </w:r>
          </w:p>
        </w:tc>
        <w:tc>
          <w:tcPr>
            <w:tcW w:w="290" w:type="pct"/>
            <w:shd w:val="clear" w:color="auto" w:fill="FFFFFF"/>
            <w:vAlign w:val="center"/>
          </w:tcPr>
          <w:p>
            <w:pPr>
              <w:jc w:val="right"/>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sz w:val="18"/>
                <w:szCs w:val="18"/>
              </w:rPr>
              <w:t>0.00</w:t>
            </w:r>
          </w:p>
        </w:tc>
        <w:tc>
          <w:tcPr>
            <w:tcW w:w="327" w:type="pct"/>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微软雅黑" w:cs="Times New Roman"/>
                <w:i w:val="0"/>
                <w:color w:val="000000"/>
                <w:kern w:val="0"/>
                <w:sz w:val="18"/>
                <w:szCs w:val="18"/>
                <w:u w:val="none"/>
                <w:lang w:val="en-US" w:eastAsia="zh-CN" w:bidi="ar"/>
              </w:rPr>
              <w:t>183.00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95" w:hRule="atLeast"/>
          <w:jc w:val="center"/>
        </w:trPr>
        <w:tc>
          <w:tcPr>
            <w:tcW w:w="458" w:type="pct"/>
            <w:shd w:val="clear" w:color="auto" w:fill="FFFFFF"/>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lang w:bidi="ar"/>
              </w:rPr>
            </w:pPr>
            <w:r>
              <w:rPr>
                <w:rFonts w:hint="default" w:ascii="Times New Roman" w:hAnsi="Times New Roman" w:eastAsia="宋体" w:cs="Times New Roman"/>
                <w:i w:val="0"/>
                <w:color w:val="000000"/>
                <w:kern w:val="0"/>
                <w:sz w:val="18"/>
                <w:szCs w:val="18"/>
                <w:u w:val="none"/>
                <w:lang w:val="en-US" w:eastAsia="zh-CN" w:bidi="ar"/>
              </w:rPr>
              <w:t>2013810</w:t>
            </w:r>
          </w:p>
        </w:tc>
        <w:tc>
          <w:tcPr>
            <w:tcW w:w="790" w:type="pct"/>
            <w:shd w:val="clear" w:color="auto" w:fill="FFFFFF"/>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lang w:bidi="ar"/>
              </w:rPr>
            </w:pPr>
            <w:r>
              <w:rPr>
                <w:rFonts w:hint="default" w:ascii="Times New Roman" w:hAnsi="Times New Roman" w:eastAsia="宋体" w:cs="Times New Roman"/>
                <w:i w:val="0"/>
                <w:color w:val="000000"/>
                <w:kern w:val="0"/>
                <w:sz w:val="18"/>
                <w:szCs w:val="18"/>
                <w:u w:val="none"/>
                <w:lang w:val="en-US" w:eastAsia="zh-CN" w:bidi="ar"/>
              </w:rPr>
              <w:t xml:space="preserve">    质量基础</w:t>
            </w:r>
          </w:p>
        </w:tc>
        <w:tc>
          <w:tcPr>
            <w:tcW w:w="366" w:type="pct"/>
            <w:shd w:val="clear" w:color="auto" w:fill="FFFFFF"/>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49.00</w:t>
            </w:r>
          </w:p>
        </w:tc>
        <w:tc>
          <w:tcPr>
            <w:tcW w:w="402" w:type="pct"/>
            <w:shd w:val="clear" w:color="auto" w:fill="FFFFFF"/>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49.00</w:t>
            </w:r>
          </w:p>
        </w:tc>
        <w:tc>
          <w:tcPr>
            <w:tcW w:w="310" w:type="pct"/>
            <w:shd w:val="clear" w:color="auto" w:fill="FFFFFF"/>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w:t>
            </w:r>
          </w:p>
        </w:tc>
        <w:tc>
          <w:tcPr>
            <w:tcW w:w="311" w:type="pct"/>
            <w:shd w:val="clear" w:color="auto" w:fill="FFFFFF"/>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w:t>
            </w:r>
          </w:p>
        </w:tc>
        <w:tc>
          <w:tcPr>
            <w:tcW w:w="284" w:type="pct"/>
            <w:shd w:val="clear" w:color="auto" w:fill="FFFFFF"/>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w:t>
            </w:r>
          </w:p>
        </w:tc>
        <w:tc>
          <w:tcPr>
            <w:tcW w:w="295" w:type="pct"/>
            <w:shd w:val="clear" w:color="auto" w:fill="FFFFFF"/>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w:t>
            </w:r>
          </w:p>
        </w:tc>
        <w:tc>
          <w:tcPr>
            <w:tcW w:w="324" w:type="pct"/>
            <w:shd w:val="clear" w:color="auto" w:fill="FFFFFF"/>
            <w:vAlign w:val="center"/>
          </w:tcPr>
          <w:p>
            <w:pPr>
              <w:jc w:val="right"/>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sz w:val="18"/>
                <w:szCs w:val="18"/>
              </w:rPr>
              <w:t>0.00</w:t>
            </w:r>
          </w:p>
        </w:tc>
        <w:tc>
          <w:tcPr>
            <w:tcW w:w="272" w:type="pct"/>
            <w:shd w:val="clear" w:color="auto" w:fill="FFFFFF"/>
            <w:vAlign w:val="center"/>
          </w:tcPr>
          <w:p>
            <w:pPr>
              <w:jc w:val="right"/>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sz w:val="18"/>
                <w:szCs w:val="18"/>
              </w:rPr>
              <w:t>0.00</w:t>
            </w:r>
          </w:p>
        </w:tc>
        <w:tc>
          <w:tcPr>
            <w:tcW w:w="273" w:type="pct"/>
            <w:shd w:val="clear" w:color="auto" w:fill="FFFFFF"/>
            <w:vAlign w:val="center"/>
          </w:tcPr>
          <w:p>
            <w:pPr>
              <w:jc w:val="right"/>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sz w:val="18"/>
                <w:szCs w:val="18"/>
              </w:rPr>
              <w:t>0.00</w:t>
            </w:r>
          </w:p>
        </w:tc>
        <w:tc>
          <w:tcPr>
            <w:tcW w:w="290" w:type="pct"/>
            <w:gridSpan w:val="2"/>
            <w:shd w:val="clear" w:color="auto" w:fill="FFFFFF"/>
            <w:vAlign w:val="center"/>
          </w:tcPr>
          <w:p>
            <w:pPr>
              <w:jc w:val="right"/>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sz w:val="18"/>
                <w:szCs w:val="18"/>
              </w:rPr>
              <w:t>0.00</w:t>
            </w:r>
          </w:p>
        </w:tc>
        <w:tc>
          <w:tcPr>
            <w:tcW w:w="290" w:type="pct"/>
            <w:shd w:val="clear" w:color="auto" w:fill="FFFFFF"/>
            <w:vAlign w:val="center"/>
          </w:tcPr>
          <w:p>
            <w:pPr>
              <w:jc w:val="right"/>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sz w:val="18"/>
                <w:szCs w:val="18"/>
              </w:rPr>
              <w:t>0.00</w:t>
            </w:r>
          </w:p>
        </w:tc>
        <w:tc>
          <w:tcPr>
            <w:tcW w:w="327" w:type="pct"/>
            <w:shd w:val="clear" w:color="auto" w:fill="FFFFFF"/>
            <w:vAlign w:val="center"/>
          </w:tcPr>
          <w:p>
            <w:pPr>
              <w:jc w:val="right"/>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95" w:hRule="atLeast"/>
          <w:jc w:val="center"/>
        </w:trPr>
        <w:tc>
          <w:tcPr>
            <w:tcW w:w="458" w:type="pct"/>
            <w:shd w:val="clear" w:color="auto" w:fill="FFFFFF"/>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2013850</w:t>
            </w:r>
          </w:p>
        </w:tc>
        <w:tc>
          <w:tcPr>
            <w:tcW w:w="790" w:type="pct"/>
            <w:shd w:val="clear" w:color="auto" w:fill="FFFFFF"/>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事业运行</w:t>
            </w:r>
          </w:p>
        </w:tc>
        <w:tc>
          <w:tcPr>
            <w:tcW w:w="366" w:type="pct"/>
            <w:shd w:val="clear" w:color="auto" w:fill="FFFFFF"/>
            <w:vAlign w:val="center"/>
          </w:tcPr>
          <w:p>
            <w:pPr>
              <w:keepNext w:val="0"/>
              <w:keepLines w:val="0"/>
              <w:widowControl/>
              <w:suppressLineNumbers w:val="0"/>
              <w:jc w:val="righ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18"/>
                <w:szCs w:val="18"/>
                <w:u w:val="none"/>
                <w:lang w:val="en-US" w:eastAsia="zh-CN" w:bidi="ar"/>
              </w:rPr>
              <w:t>1058.28</w:t>
            </w:r>
          </w:p>
        </w:tc>
        <w:tc>
          <w:tcPr>
            <w:tcW w:w="402" w:type="pct"/>
            <w:shd w:val="clear" w:color="auto" w:fill="FFFFFF"/>
            <w:vAlign w:val="center"/>
          </w:tcPr>
          <w:p>
            <w:pPr>
              <w:keepNext w:val="0"/>
              <w:keepLines w:val="0"/>
              <w:widowControl/>
              <w:suppressLineNumbers w:val="0"/>
              <w:jc w:val="righ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18"/>
                <w:szCs w:val="18"/>
                <w:u w:val="none"/>
                <w:lang w:val="en-US" w:eastAsia="zh-CN" w:bidi="ar"/>
              </w:rPr>
              <w:t>120.96</w:t>
            </w:r>
          </w:p>
        </w:tc>
        <w:tc>
          <w:tcPr>
            <w:tcW w:w="310"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311"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284"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295"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324" w:type="pct"/>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937.32</w:t>
            </w:r>
          </w:p>
        </w:tc>
        <w:tc>
          <w:tcPr>
            <w:tcW w:w="272" w:type="pct"/>
            <w:shd w:val="clear" w:color="auto" w:fill="FFFFFF"/>
            <w:vAlign w:val="center"/>
          </w:tcPr>
          <w:p>
            <w:pPr>
              <w:jc w:val="right"/>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sz w:val="18"/>
                <w:szCs w:val="18"/>
              </w:rPr>
              <w:t>0.00</w:t>
            </w:r>
          </w:p>
        </w:tc>
        <w:tc>
          <w:tcPr>
            <w:tcW w:w="273" w:type="pct"/>
            <w:shd w:val="clear" w:color="auto" w:fill="FFFFFF"/>
            <w:vAlign w:val="center"/>
          </w:tcPr>
          <w:p>
            <w:pPr>
              <w:jc w:val="right"/>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sz w:val="18"/>
                <w:szCs w:val="18"/>
              </w:rPr>
              <w:t>0.00</w:t>
            </w:r>
          </w:p>
        </w:tc>
        <w:tc>
          <w:tcPr>
            <w:tcW w:w="290" w:type="pct"/>
            <w:gridSpan w:val="2"/>
            <w:shd w:val="clear" w:color="auto" w:fill="FFFFFF"/>
            <w:vAlign w:val="center"/>
          </w:tcPr>
          <w:p>
            <w:pPr>
              <w:jc w:val="right"/>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sz w:val="18"/>
                <w:szCs w:val="18"/>
              </w:rPr>
              <w:t>0.00</w:t>
            </w:r>
          </w:p>
        </w:tc>
        <w:tc>
          <w:tcPr>
            <w:tcW w:w="290" w:type="pct"/>
            <w:shd w:val="clear" w:color="auto" w:fill="FFFFFF"/>
            <w:vAlign w:val="center"/>
          </w:tcPr>
          <w:p>
            <w:pPr>
              <w:jc w:val="right"/>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sz w:val="18"/>
                <w:szCs w:val="18"/>
              </w:rPr>
              <w:t>0.00</w:t>
            </w:r>
          </w:p>
        </w:tc>
        <w:tc>
          <w:tcPr>
            <w:tcW w:w="327" w:type="pct"/>
            <w:shd w:val="clear" w:color="auto" w:fill="FFFFFF"/>
            <w:vAlign w:val="center"/>
          </w:tcPr>
          <w:p>
            <w:pPr>
              <w:jc w:val="right"/>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95" w:hRule="atLeast"/>
          <w:jc w:val="center"/>
        </w:trPr>
        <w:tc>
          <w:tcPr>
            <w:tcW w:w="458" w:type="pct"/>
            <w:shd w:val="clear" w:color="auto" w:fill="FFFFFF"/>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2013899</w:t>
            </w:r>
          </w:p>
        </w:tc>
        <w:tc>
          <w:tcPr>
            <w:tcW w:w="790" w:type="pct"/>
            <w:shd w:val="clear" w:color="auto" w:fill="FFFFFF"/>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其他市场监督管理事务</w:t>
            </w:r>
          </w:p>
        </w:tc>
        <w:tc>
          <w:tcPr>
            <w:tcW w:w="366" w:type="pct"/>
            <w:shd w:val="clear" w:color="auto" w:fill="FFFFFF"/>
            <w:vAlign w:val="center"/>
          </w:tcPr>
          <w:p>
            <w:pPr>
              <w:keepNext w:val="0"/>
              <w:keepLines w:val="0"/>
              <w:widowControl/>
              <w:suppressLineNumbers w:val="0"/>
              <w:jc w:val="righ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18"/>
                <w:szCs w:val="18"/>
                <w:u w:val="none"/>
                <w:lang w:val="en-US" w:eastAsia="zh-CN" w:bidi="ar"/>
              </w:rPr>
              <w:t>661.59</w:t>
            </w:r>
          </w:p>
        </w:tc>
        <w:tc>
          <w:tcPr>
            <w:tcW w:w="402" w:type="pct"/>
            <w:shd w:val="clear" w:color="auto" w:fill="FFFFFF"/>
            <w:vAlign w:val="center"/>
          </w:tcPr>
          <w:p>
            <w:pPr>
              <w:jc w:val="right"/>
              <w:rPr>
                <w:rFonts w:hint="default" w:ascii="Times New Roman" w:hAnsi="Times New Roman" w:cs="Times New Roman"/>
              </w:rPr>
            </w:pPr>
          </w:p>
        </w:tc>
        <w:tc>
          <w:tcPr>
            <w:tcW w:w="310"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311"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284"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295"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324" w:type="pct"/>
            <w:shd w:val="clear" w:color="auto" w:fill="FFFFFF"/>
            <w:vAlign w:val="center"/>
          </w:tcPr>
          <w:p>
            <w:pPr>
              <w:keepNext w:val="0"/>
              <w:keepLines w:val="0"/>
              <w:widowControl/>
              <w:suppressLineNumbers w:val="0"/>
              <w:jc w:val="righ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18"/>
                <w:szCs w:val="18"/>
                <w:u w:val="none"/>
                <w:lang w:val="en-US" w:eastAsia="zh-CN" w:bidi="ar"/>
              </w:rPr>
              <w:t>478.59</w:t>
            </w:r>
          </w:p>
        </w:tc>
        <w:tc>
          <w:tcPr>
            <w:tcW w:w="272"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273"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290" w:type="pct"/>
            <w:gridSpan w:val="2"/>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290"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327" w:type="pct"/>
            <w:shd w:val="clear" w:color="auto" w:fill="FFFFFF"/>
            <w:vAlign w:val="center"/>
          </w:tcPr>
          <w:p>
            <w:pPr>
              <w:keepNext w:val="0"/>
              <w:keepLines w:val="0"/>
              <w:widowControl/>
              <w:suppressLineNumbers w:val="0"/>
              <w:jc w:val="right"/>
              <w:textAlignment w:val="center"/>
              <w:rPr>
                <w:rFonts w:hint="default" w:ascii="Times New Roman" w:hAnsi="Times New Roman" w:cs="Times New Roman"/>
              </w:rPr>
            </w:pPr>
            <w:r>
              <w:rPr>
                <w:rFonts w:hint="default" w:ascii="Times New Roman" w:hAnsi="Times New Roman" w:eastAsia="微软雅黑" w:cs="Times New Roman"/>
                <w:i w:val="0"/>
                <w:color w:val="000000"/>
                <w:kern w:val="0"/>
                <w:sz w:val="18"/>
                <w:szCs w:val="18"/>
                <w:u w:val="none"/>
                <w:lang w:val="en-US" w:eastAsia="zh-CN" w:bidi="ar"/>
              </w:rPr>
              <w:t>183.00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95" w:hRule="atLeast"/>
          <w:jc w:val="center"/>
        </w:trPr>
        <w:tc>
          <w:tcPr>
            <w:tcW w:w="458" w:type="pct"/>
            <w:shd w:val="clear" w:color="auto" w:fill="FFFFFF"/>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208</w:t>
            </w:r>
          </w:p>
        </w:tc>
        <w:tc>
          <w:tcPr>
            <w:tcW w:w="790" w:type="pct"/>
            <w:shd w:val="clear" w:color="auto" w:fill="FFFFFF"/>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社会保障和就业支出</w:t>
            </w:r>
          </w:p>
        </w:tc>
        <w:tc>
          <w:tcPr>
            <w:tcW w:w="366" w:type="pct"/>
            <w:shd w:val="clear" w:color="auto" w:fill="FFFFFF"/>
            <w:vAlign w:val="center"/>
          </w:tcPr>
          <w:p>
            <w:pPr>
              <w:keepNext w:val="0"/>
              <w:keepLines w:val="0"/>
              <w:widowControl/>
              <w:suppressLineNumbers w:val="0"/>
              <w:jc w:val="righ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18"/>
                <w:szCs w:val="18"/>
                <w:u w:val="none"/>
                <w:lang w:val="en-US" w:eastAsia="zh-CN" w:bidi="ar"/>
              </w:rPr>
              <w:t>44.23</w:t>
            </w:r>
          </w:p>
        </w:tc>
        <w:tc>
          <w:tcPr>
            <w:tcW w:w="402" w:type="pct"/>
            <w:shd w:val="clear" w:color="auto" w:fill="FFFFFF"/>
            <w:vAlign w:val="center"/>
          </w:tcPr>
          <w:p>
            <w:pPr>
              <w:keepNext w:val="0"/>
              <w:keepLines w:val="0"/>
              <w:widowControl/>
              <w:suppressLineNumbers w:val="0"/>
              <w:jc w:val="right"/>
              <w:textAlignment w:val="center"/>
              <w:rPr>
                <w:rFonts w:hint="default" w:ascii="Times New Roman" w:hAnsi="Times New Roman" w:cs="Times New Roman"/>
              </w:rPr>
            </w:pPr>
            <w:r>
              <w:rPr>
                <w:rFonts w:hint="default" w:ascii="Times New Roman" w:hAnsi="Times New Roman" w:eastAsia="宋体" w:cs="Times New Roman"/>
                <w:i w:val="0"/>
                <w:color w:val="000000"/>
                <w:kern w:val="0"/>
                <w:sz w:val="18"/>
                <w:szCs w:val="18"/>
                <w:u w:val="none"/>
                <w:lang w:val="en-US" w:eastAsia="zh-CN" w:bidi="ar"/>
              </w:rPr>
              <w:t>44.23</w:t>
            </w:r>
          </w:p>
        </w:tc>
        <w:tc>
          <w:tcPr>
            <w:tcW w:w="310"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311"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284"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295"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324"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272"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273"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290" w:type="pct"/>
            <w:gridSpan w:val="2"/>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290"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c>
          <w:tcPr>
            <w:tcW w:w="327" w:type="pct"/>
            <w:shd w:val="clear" w:color="auto" w:fill="FFFFFF"/>
            <w:vAlign w:val="center"/>
          </w:tcPr>
          <w:p>
            <w:pPr>
              <w:jc w:val="right"/>
              <w:rPr>
                <w:rFonts w:hint="default" w:ascii="Times New Roman" w:hAnsi="Times New Roman" w:cs="Times New Roman"/>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1" w:hRule="atLeast"/>
          <w:jc w:val="center"/>
        </w:trPr>
        <w:tc>
          <w:tcPr>
            <w:tcW w:w="458" w:type="pct"/>
            <w:shd w:val="clear" w:color="auto" w:fill="FFFFFF"/>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lang w:bidi="ar"/>
              </w:rPr>
            </w:pPr>
            <w:r>
              <w:rPr>
                <w:rFonts w:hint="default" w:ascii="Times New Roman" w:hAnsi="Times New Roman" w:eastAsia="宋体" w:cs="Times New Roman"/>
                <w:i w:val="0"/>
                <w:color w:val="000000"/>
                <w:kern w:val="0"/>
                <w:sz w:val="18"/>
                <w:szCs w:val="18"/>
                <w:u w:val="none"/>
                <w:lang w:val="en-US" w:eastAsia="zh-CN" w:bidi="ar"/>
              </w:rPr>
              <w:t>20805</w:t>
            </w:r>
          </w:p>
        </w:tc>
        <w:tc>
          <w:tcPr>
            <w:tcW w:w="790" w:type="pct"/>
            <w:shd w:val="clear" w:color="auto" w:fill="FFFFFF"/>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lang w:bidi="ar"/>
              </w:rPr>
            </w:pPr>
            <w:r>
              <w:rPr>
                <w:rFonts w:hint="default" w:ascii="Times New Roman" w:hAnsi="Times New Roman" w:eastAsia="宋体" w:cs="Times New Roman"/>
                <w:i w:val="0"/>
                <w:color w:val="000000"/>
                <w:kern w:val="0"/>
                <w:sz w:val="18"/>
                <w:szCs w:val="18"/>
                <w:u w:val="none"/>
                <w:lang w:val="en-US" w:eastAsia="zh-CN" w:bidi="ar"/>
              </w:rPr>
              <w:t xml:space="preserve">  行政事业单位养老支出</w:t>
            </w:r>
          </w:p>
        </w:tc>
        <w:tc>
          <w:tcPr>
            <w:tcW w:w="366" w:type="pct"/>
            <w:shd w:val="clear" w:color="auto" w:fill="FFFFFF"/>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lang w:bidi="ar"/>
              </w:rPr>
            </w:pPr>
            <w:r>
              <w:rPr>
                <w:rFonts w:hint="default" w:ascii="Times New Roman" w:hAnsi="Times New Roman" w:eastAsia="宋体" w:cs="Times New Roman"/>
                <w:i w:val="0"/>
                <w:color w:val="000000"/>
                <w:kern w:val="0"/>
                <w:sz w:val="18"/>
                <w:szCs w:val="18"/>
                <w:u w:val="none"/>
                <w:lang w:val="en-US" w:eastAsia="zh-CN" w:bidi="ar"/>
              </w:rPr>
              <w:t>44.23</w:t>
            </w:r>
          </w:p>
        </w:tc>
        <w:tc>
          <w:tcPr>
            <w:tcW w:w="402" w:type="pct"/>
            <w:shd w:val="clear" w:color="auto" w:fill="FFFFFF"/>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lang w:bidi="ar"/>
              </w:rPr>
            </w:pPr>
            <w:r>
              <w:rPr>
                <w:rFonts w:hint="default" w:ascii="Times New Roman" w:hAnsi="Times New Roman" w:eastAsia="宋体" w:cs="Times New Roman"/>
                <w:i w:val="0"/>
                <w:color w:val="000000"/>
                <w:kern w:val="0"/>
                <w:sz w:val="18"/>
                <w:szCs w:val="18"/>
                <w:u w:val="none"/>
                <w:lang w:val="en-US" w:eastAsia="zh-CN" w:bidi="ar"/>
              </w:rPr>
              <w:t>44.23</w:t>
            </w:r>
          </w:p>
        </w:tc>
        <w:tc>
          <w:tcPr>
            <w:tcW w:w="310" w:type="pct"/>
            <w:shd w:val="clear" w:color="auto" w:fill="FFFFFF"/>
            <w:vAlign w:val="center"/>
          </w:tcPr>
          <w:p>
            <w:pPr>
              <w:jc w:val="right"/>
              <w:rPr>
                <w:rFonts w:hint="default" w:ascii="Times New Roman" w:hAnsi="Times New Roman" w:cs="Times New Roman"/>
                <w:color w:val="000000"/>
                <w:kern w:val="0"/>
                <w:sz w:val="18"/>
                <w:szCs w:val="18"/>
                <w:lang w:bidi="ar"/>
              </w:rPr>
            </w:pPr>
            <w:r>
              <w:rPr>
                <w:rFonts w:hint="default" w:ascii="Times New Roman" w:hAnsi="Times New Roman" w:cs="Times New Roman"/>
                <w:color w:val="000000"/>
                <w:sz w:val="18"/>
                <w:szCs w:val="18"/>
              </w:rPr>
              <w:t>0.00</w:t>
            </w:r>
          </w:p>
        </w:tc>
        <w:tc>
          <w:tcPr>
            <w:tcW w:w="311" w:type="pct"/>
            <w:shd w:val="clear" w:color="auto" w:fill="FFFFFF"/>
            <w:vAlign w:val="center"/>
          </w:tcPr>
          <w:p>
            <w:pPr>
              <w:jc w:val="right"/>
              <w:rPr>
                <w:rFonts w:hint="default" w:ascii="Times New Roman" w:hAnsi="Times New Roman" w:cs="Times New Roman"/>
                <w:color w:val="000000"/>
                <w:kern w:val="0"/>
                <w:sz w:val="18"/>
                <w:szCs w:val="18"/>
                <w:lang w:bidi="ar"/>
              </w:rPr>
            </w:pPr>
            <w:r>
              <w:rPr>
                <w:rFonts w:hint="default" w:ascii="Times New Roman" w:hAnsi="Times New Roman" w:cs="Times New Roman"/>
                <w:color w:val="000000"/>
                <w:sz w:val="18"/>
                <w:szCs w:val="18"/>
              </w:rPr>
              <w:t>0.00</w:t>
            </w:r>
          </w:p>
        </w:tc>
        <w:tc>
          <w:tcPr>
            <w:tcW w:w="284" w:type="pct"/>
            <w:shd w:val="clear" w:color="auto" w:fill="FFFFFF"/>
            <w:vAlign w:val="center"/>
          </w:tcPr>
          <w:p>
            <w:pPr>
              <w:jc w:val="right"/>
              <w:rPr>
                <w:rFonts w:hint="default" w:ascii="Times New Roman" w:hAnsi="Times New Roman" w:cs="Times New Roman"/>
                <w:color w:val="000000"/>
                <w:kern w:val="0"/>
                <w:sz w:val="18"/>
                <w:szCs w:val="18"/>
                <w:lang w:bidi="ar"/>
              </w:rPr>
            </w:pPr>
            <w:r>
              <w:rPr>
                <w:rFonts w:hint="default" w:ascii="Times New Roman" w:hAnsi="Times New Roman" w:cs="Times New Roman"/>
                <w:color w:val="000000"/>
                <w:sz w:val="18"/>
                <w:szCs w:val="18"/>
              </w:rPr>
              <w:t>0.00</w:t>
            </w:r>
          </w:p>
        </w:tc>
        <w:tc>
          <w:tcPr>
            <w:tcW w:w="295" w:type="pct"/>
            <w:shd w:val="clear" w:color="auto" w:fill="FFFFFF"/>
            <w:vAlign w:val="center"/>
          </w:tcPr>
          <w:p>
            <w:pPr>
              <w:jc w:val="right"/>
              <w:rPr>
                <w:rFonts w:hint="default" w:ascii="Times New Roman" w:hAnsi="Times New Roman" w:cs="Times New Roman"/>
                <w:color w:val="000000"/>
                <w:kern w:val="0"/>
                <w:sz w:val="18"/>
                <w:szCs w:val="18"/>
                <w:lang w:bidi="ar"/>
              </w:rPr>
            </w:pPr>
            <w:r>
              <w:rPr>
                <w:rFonts w:hint="default" w:ascii="Times New Roman" w:hAnsi="Times New Roman" w:cs="Times New Roman"/>
                <w:color w:val="000000"/>
                <w:sz w:val="18"/>
                <w:szCs w:val="18"/>
              </w:rPr>
              <w:t>0.00</w:t>
            </w:r>
          </w:p>
        </w:tc>
        <w:tc>
          <w:tcPr>
            <w:tcW w:w="324" w:type="pct"/>
            <w:shd w:val="clear" w:color="auto" w:fill="FFFFFF"/>
            <w:vAlign w:val="center"/>
          </w:tcPr>
          <w:p>
            <w:pPr>
              <w:jc w:val="right"/>
              <w:rPr>
                <w:rFonts w:hint="default" w:ascii="Times New Roman" w:hAnsi="Times New Roman" w:cs="Times New Roman"/>
                <w:color w:val="000000"/>
                <w:kern w:val="0"/>
                <w:sz w:val="18"/>
                <w:szCs w:val="18"/>
                <w:lang w:bidi="ar"/>
              </w:rPr>
            </w:pPr>
            <w:r>
              <w:rPr>
                <w:rFonts w:hint="default" w:ascii="Times New Roman" w:hAnsi="Times New Roman" w:cs="Times New Roman"/>
                <w:color w:val="000000"/>
                <w:sz w:val="18"/>
                <w:szCs w:val="18"/>
              </w:rPr>
              <w:t>0.00</w:t>
            </w:r>
          </w:p>
        </w:tc>
        <w:tc>
          <w:tcPr>
            <w:tcW w:w="272" w:type="pct"/>
            <w:shd w:val="clear" w:color="auto" w:fill="FFFFFF"/>
            <w:vAlign w:val="center"/>
          </w:tcPr>
          <w:p>
            <w:pPr>
              <w:jc w:val="right"/>
              <w:rPr>
                <w:rFonts w:hint="default" w:ascii="Times New Roman" w:hAnsi="Times New Roman" w:cs="Times New Roman"/>
                <w:color w:val="000000"/>
                <w:kern w:val="0"/>
                <w:sz w:val="18"/>
                <w:szCs w:val="18"/>
                <w:lang w:bidi="ar"/>
              </w:rPr>
            </w:pPr>
            <w:r>
              <w:rPr>
                <w:rFonts w:hint="default" w:ascii="Times New Roman" w:hAnsi="Times New Roman" w:cs="Times New Roman"/>
                <w:color w:val="000000"/>
                <w:sz w:val="18"/>
                <w:szCs w:val="18"/>
              </w:rPr>
              <w:t>0.00</w:t>
            </w:r>
          </w:p>
        </w:tc>
        <w:tc>
          <w:tcPr>
            <w:tcW w:w="273" w:type="pct"/>
            <w:shd w:val="clear" w:color="auto" w:fill="FFFFFF"/>
            <w:vAlign w:val="center"/>
          </w:tcPr>
          <w:p>
            <w:pPr>
              <w:jc w:val="right"/>
              <w:rPr>
                <w:rFonts w:hint="default" w:ascii="Times New Roman" w:hAnsi="Times New Roman" w:cs="Times New Roman"/>
                <w:color w:val="000000"/>
                <w:kern w:val="0"/>
                <w:sz w:val="18"/>
                <w:szCs w:val="18"/>
                <w:lang w:bidi="ar"/>
              </w:rPr>
            </w:pPr>
            <w:r>
              <w:rPr>
                <w:rFonts w:hint="default" w:ascii="Times New Roman" w:hAnsi="Times New Roman" w:cs="Times New Roman"/>
                <w:color w:val="000000"/>
                <w:sz w:val="18"/>
                <w:szCs w:val="18"/>
              </w:rPr>
              <w:t>0.00</w:t>
            </w:r>
          </w:p>
        </w:tc>
        <w:tc>
          <w:tcPr>
            <w:tcW w:w="290" w:type="pct"/>
            <w:gridSpan w:val="2"/>
            <w:shd w:val="clear" w:color="auto" w:fill="FFFFFF"/>
            <w:vAlign w:val="center"/>
          </w:tcPr>
          <w:p>
            <w:pPr>
              <w:jc w:val="right"/>
              <w:rPr>
                <w:rFonts w:hint="default" w:ascii="Times New Roman" w:hAnsi="Times New Roman" w:cs="Times New Roman"/>
                <w:color w:val="000000"/>
                <w:kern w:val="0"/>
                <w:sz w:val="18"/>
                <w:szCs w:val="18"/>
                <w:lang w:bidi="ar"/>
              </w:rPr>
            </w:pPr>
            <w:r>
              <w:rPr>
                <w:rFonts w:hint="default" w:ascii="Times New Roman" w:hAnsi="Times New Roman" w:cs="Times New Roman"/>
                <w:color w:val="000000"/>
                <w:sz w:val="18"/>
                <w:szCs w:val="18"/>
              </w:rPr>
              <w:t>0.00</w:t>
            </w:r>
          </w:p>
        </w:tc>
        <w:tc>
          <w:tcPr>
            <w:tcW w:w="290" w:type="pct"/>
            <w:shd w:val="clear" w:color="auto" w:fill="FFFFFF"/>
            <w:vAlign w:val="center"/>
          </w:tcPr>
          <w:p>
            <w:pPr>
              <w:jc w:val="right"/>
              <w:rPr>
                <w:rFonts w:hint="default" w:ascii="Times New Roman" w:hAnsi="Times New Roman" w:cs="Times New Roman"/>
                <w:color w:val="000000"/>
                <w:kern w:val="0"/>
                <w:sz w:val="18"/>
                <w:szCs w:val="18"/>
                <w:lang w:bidi="ar"/>
              </w:rPr>
            </w:pPr>
            <w:r>
              <w:rPr>
                <w:rFonts w:hint="default" w:ascii="Times New Roman" w:hAnsi="Times New Roman" w:cs="Times New Roman"/>
                <w:color w:val="000000"/>
                <w:sz w:val="18"/>
                <w:szCs w:val="18"/>
              </w:rPr>
              <w:t>0.00</w:t>
            </w:r>
          </w:p>
        </w:tc>
        <w:tc>
          <w:tcPr>
            <w:tcW w:w="327" w:type="pct"/>
            <w:shd w:val="clear" w:color="auto" w:fill="FFFFFF"/>
            <w:vAlign w:val="center"/>
          </w:tcPr>
          <w:p>
            <w:pPr>
              <w:jc w:val="right"/>
              <w:rPr>
                <w:rFonts w:hint="default" w:ascii="Times New Roman" w:hAnsi="Times New Roman" w:cs="Times New Roman"/>
                <w:color w:val="000000"/>
                <w:kern w:val="0"/>
                <w:sz w:val="18"/>
                <w:szCs w:val="18"/>
                <w:lang w:bidi="ar"/>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1" w:hRule="atLeast"/>
          <w:jc w:val="center"/>
        </w:trPr>
        <w:tc>
          <w:tcPr>
            <w:tcW w:w="458" w:type="pct"/>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2080599</w:t>
            </w:r>
          </w:p>
        </w:tc>
        <w:tc>
          <w:tcPr>
            <w:tcW w:w="790" w:type="pct"/>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 其他行政事业单位养老支出</w:t>
            </w:r>
          </w:p>
        </w:tc>
        <w:tc>
          <w:tcPr>
            <w:tcW w:w="366" w:type="pct"/>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0.40</w:t>
            </w:r>
          </w:p>
        </w:tc>
        <w:tc>
          <w:tcPr>
            <w:tcW w:w="402" w:type="pct"/>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0.40</w:t>
            </w:r>
          </w:p>
        </w:tc>
        <w:tc>
          <w:tcPr>
            <w:tcW w:w="310" w:type="pct"/>
            <w:shd w:val="clear" w:color="auto" w:fill="FFFFFF"/>
            <w:vAlign w:val="center"/>
          </w:tcPr>
          <w:p>
            <w:pPr>
              <w:jc w:val="right"/>
              <w:rPr>
                <w:rFonts w:hint="default" w:ascii="Times New Roman" w:hAnsi="Times New Roman" w:cs="Times New Roman"/>
                <w:color w:val="000000"/>
                <w:kern w:val="0"/>
                <w:sz w:val="18"/>
                <w:szCs w:val="18"/>
                <w:lang w:bidi="ar"/>
              </w:rPr>
            </w:pPr>
            <w:r>
              <w:rPr>
                <w:rFonts w:hint="default" w:ascii="Times New Roman" w:hAnsi="Times New Roman" w:cs="Times New Roman"/>
                <w:color w:val="000000"/>
                <w:sz w:val="18"/>
                <w:szCs w:val="18"/>
              </w:rPr>
              <w:t>0.00</w:t>
            </w:r>
          </w:p>
        </w:tc>
        <w:tc>
          <w:tcPr>
            <w:tcW w:w="311" w:type="pct"/>
            <w:shd w:val="clear" w:color="auto" w:fill="FFFFFF"/>
            <w:vAlign w:val="center"/>
          </w:tcPr>
          <w:p>
            <w:pPr>
              <w:jc w:val="right"/>
              <w:rPr>
                <w:rFonts w:hint="default" w:ascii="Times New Roman" w:hAnsi="Times New Roman" w:cs="Times New Roman"/>
                <w:color w:val="000000"/>
                <w:kern w:val="0"/>
                <w:sz w:val="18"/>
                <w:szCs w:val="18"/>
                <w:lang w:bidi="ar"/>
              </w:rPr>
            </w:pPr>
            <w:r>
              <w:rPr>
                <w:rFonts w:hint="default" w:ascii="Times New Roman" w:hAnsi="Times New Roman" w:cs="Times New Roman"/>
                <w:color w:val="000000"/>
                <w:sz w:val="18"/>
                <w:szCs w:val="18"/>
              </w:rPr>
              <w:t>0.00</w:t>
            </w:r>
          </w:p>
        </w:tc>
        <w:tc>
          <w:tcPr>
            <w:tcW w:w="284" w:type="pct"/>
            <w:shd w:val="clear" w:color="auto" w:fill="FFFFFF"/>
            <w:vAlign w:val="center"/>
          </w:tcPr>
          <w:p>
            <w:pPr>
              <w:jc w:val="right"/>
              <w:rPr>
                <w:rFonts w:hint="default" w:ascii="Times New Roman" w:hAnsi="Times New Roman" w:cs="Times New Roman"/>
                <w:color w:val="000000"/>
                <w:kern w:val="0"/>
                <w:sz w:val="18"/>
                <w:szCs w:val="18"/>
                <w:lang w:bidi="ar"/>
              </w:rPr>
            </w:pPr>
            <w:r>
              <w:rPr>
                <w:rFonts w:hint="default" w:ascii="Times New Roman" w:hAnsi="Times New Roman" w:cs="Times New Roman"/>
                <w:color w:val="000000"/>
                <w:sz w:val="18"/>
                <w:szCs w:val="18"/>
              </w:rPr>
              <w:t>0.00</w:t>
            </w:r>
          </w:p>
        </w:tc>
        <w:tc>
          <w:tcPr>
            <w:tcW w:w="295" w:type="pct"/>
            <w:shd w:val="clear" w:color="auto" w:fill="FFFFFF"/>
            <w:vAlign w:val="center"/>
          </w:tcPr>
          <w:p>
            <w:pPr>
              <w:jc w:val="right"/>
              <w:rPr>
                <w:rFonts w:hint="default" w:ascii="Times New Roman" w:hAnsi="Times New Roman" w:cs="Times New Roman"/>
                <w:color w:val="000000"/>
                <w:kern w:val="0"/>
                <w:sz w:val="18"/>
                <w:szCs w:val="18"/>
                <w:lang w:bidi="ar"/>
              </w:rPr>
            </w:pPr>
            <w:r>
              <w:rPr>
                <w:rFonts w:hint="default" w:ascii="Times New Roman" w:hAnsi="Times New Roman" w:cs="Times New Roman"/>
                <w:color w:val="000000"/>
                <w:sz w:val="18"/>
                <w:szCs w:val="18"/>
              </w:rPr>
              <w:t>0.00</w:t>
            </w:r>
          </w:p>
        </w:tc>
        <w:tc>
          <w:tcPr>
            <w:tcW w:w="324" w:type="pct"/>
            <w:shd w:val="clear" w:color="auto" w:fill="FFFFFF"/>
            <w:vAlign w:val="center"/>
          </w:tcPr>
          <w:p>
            <w:pPr>
              <w:jc w:val="right"/>
              <w:rPr>
                <w:rFonts w:hint="default" w:ascii="Times New Roman" w:hAnsi="Times New Roman" w:cs="Times New Roman"/>
                <w:color w:val="000000"/>
                <w:kern w:val="0"/>
                <w:sz w:val="18"/>
                <w:szCs w:val="18"/>
                <w:lang w:bidi="ar"/>
              </w:rPr>
            </w:pPr>
            <w:r>
              <w:rPr>
                <w:rFonts w:hint="default" w:ascii="Times New Roman" w:hAnsi="Times New Roman" w:cs="Times New Roman"/>
                <w:color w:val="000000"/>
                <w:sz w:val="18"/>
                <w:szCs w:val="18"/>
              </w:rPr>
              <w:t>0.00</w:t>
            </w:r>
          </w:p>
        </w:tc>
        <w:tc>
          <w:tcPr>
            <w:tcW w:w="272" w:type="pct"/>
            <w:shd w:val="clear" w:color="auto" w:fill="FFFFFF"/>
            <w:vAlign w:val="center"/>
          </w:tcPr>
          <w:p>
            <w:pPr>
              <w:jc w:val="right"/>
              <w:rPr>
                <w:rFonts w:hint="default" w:ascii="Times New Roman" w:hAnsi="Times New Roman" w:cs="Times New Roman"/>
                <w:color w:val="000000"/>
                <w:kern w:val="0"/>
                <w:sz w:val="18"/>
                <w:szCs w:val="18"/>
                <w:lang w:bidi="ar"/>
              </w:rPr>
            </w:pPr>
            <w:r>
              <w:rPr>
                <w:rFonts w:hint="default" w:ascii="Times New Roman" w:hAnsi="Times New Roman" w:cs="Times New Roman"/>
                <w:color w:val="000000"/>
                <w:sz w:val="18"/>
                <w:szCs w:val="18"/>
              </w:rPr>
              <w:t>0.00</w:t>
            </w:r>
          </w:p>
        </w:tc>
        <w:tc>
          <w:tcPr>
            <w:tcW w:w="273" w:type="pct"/>
            <w:shd w:val="clear" w:color="auto" w:fill="FFFFFF"/>
            <w:vAlign w:val="center"/>
          </w:tcPr>
          <w:p>
            <w:pPr>
              <w:jc w:val="right"/>
              <w:rPr>
                <w:rFonts w:hint="default" w:ascii="Times New Roman" w:hAnsi="Times New Roman" w:cs="Times New Roman"/>
                <w:color w:val="000000"/>
                <w:kern w:val="0"/>
                <w:sz w:val="18"/>
                <w:szCs w:val="18"/>
                <w:lang w:bidi="ar"/>
              </w:rPr>
            </w:pPr>
            <w:r>
              <w:rPr>
                <w:rFonts w:hint="default" w:ascii="Times New Roman" w:hAnsi="Times New Roman" w:cs="Times New Roman"/>
                <w:color w:val="000000"/>
                <w:sz w:val="18"/>
                <w:szCs w:val="18"/>
              </w:rPr>
              <w:t>0.00</w:t>
            </w:r>
          </w:p>
        </w:tc>
        <w:tc>
          <w:tcPr>
            <w:tcW w:w="290" w:type="pct"/>
            <w:gridSpan w:val="2"/>
            <w:shd w:val="clear" w:color="auto" w:fill="FFFFFF"/>
            <w:vAlign w:val="center"/>
          </w:tcPr>
          <w:p>
            <w:pPr>
              <w:jc w:val="right"/>
              <w:rPr>
                <w:rFonts w:hint="default" w:ascii="Times New Roman" w:hAnsi="Times New Roman" w:cs="Times New Roman"/>
                <w:color w:val="000000"/>
                <w:kern w:val="0"/>
                <w:sz w:val="18"/>
                <w:szCs w:val="18"/>
                <w:lang w:bidi="ar"/>
              </w:rPr>
            </w:pPr>
            <w:r>
              <w:rPr>
                <w:rFonts w:hint="default" w:ascii="Times New Roman" w:hAnsi="Times New Roman" w:cs="Times New Roman"/>
                <w:color w:val="000000"/>
                <w:sz w:val="18"/>
                <w:szCs w:val="18"/>
              </w:rPr>
              <w:t>0.00</w:t>
            </w:r>
          </w:p>
        </w:tc>
        <w:tc>
          <w:tcPr>
            <w:tcW w:w="290" w:type="pct"/>
            <w:shd w:val="clear" w:color="auto" w:fill="FFFFFF"/>
            <w:vAlign w:val="center"/>
          </w:tcPr>
          <w:p>
            <w:pPr>
              <w:jc w:val="right"/>
              <w:rPr>
                <w:rFonts w:hint="default" w:ascii="Times New Roman" w:hAnsi="Times New Roman" w:cs="Times New Roman"/>
                <w:color w:val="000000"/>
                <w:kern w:val="0"/>
                <w:sz w:val="18"/>
                <w:szCs w:val="18"/>
                <w:lang w:bidi="ar"/>
              </w:rPr>
            </w:pPr>
            <w:r>
              <w:rPr>
                <w:rFonts w:hint="default" w:ascii="Times New Roman" w:hAnsi="Times New Roman" w:cs="Times New Roman"/>
                <w:color w:val="000000"/>
                <w:sz w:val="18"/>
                <w:szCs w:val="18"/>
              </w:rPr>
              <w:t>0.00</w:t>
            </w:r>
          </w:p>
        </w:tc>
        <w:tc>
          <w:tcPr>
            <w:tcW w:w="327" w:type="pct"/>
            <w:shd w:val="clear" w:color="auto" w:fill="FFFFFF"/>
            <w:vAlign w:val="center"/>
          </w:tcPr>
          <w:p>
            <w:pPr>
              <w:jc w:val="right"/>
              <w:rPr>
                <w:rFonts w:hint="default" w:ascii="Times New Roman" w:hAnsi="Times New Roman" w:cs="Times New Roman"/>
                <w:color w:val="000000"/>
                <w:kern w:val="0"/>
                <w:sz w:val="18"/>
                <w:szCs w:val="18"/>
                <w:lang w:bidi="ar"/>
              </w:rPr>
            </w:pPr>
            <w:r>
              <w:rPr>
                <w:rFonts w:hint="default" w:ascii="Times New Roman" w:hAnsi="Times New Roman" w:cs="Times New Roman"/>
                <w:color w:val="000000"/>
                <w:sz w:val="18"/>
                <w:szCs w:val="18"/>
              </w:rPr>
              <w:t>0.00</w:t>
            </w:r>
          </w:p>
        </w:tc>
      </w:tr>
      <w:bookmarkEnd w:id="12"/>
      <w:permEnd w:id="18"/>
    </w:tbl>
    <w:p>
      <w:bookmarkStart w:id="14" w:name="PO_part2Table3"/>
      <w:r>
        <w:rPr>
          <w:rFonts w:hint="eastAsia" w:ascii="宋体" w:hAnsi="宋体" w:cs="宋体"/>
          <w:color w:val="000000"/>
          <w:kern w:val="0"/>
          <w:sz w:val="18"/>
          <w:szCs w:val="18"/>
          <w:lang w:bidi="ar"/>
        </w:rPr>
        <w:t>注：表中功能分类科目，根据各部门实际预算编制情况编列。</w:t>
      </w:r>
    </w:p>
    <w:bookmarkEnd w:id="14"/>
    <w:p>
      <w:pPr>
        <w:sectPr>
          <w:pgSz w:w="16838" w:h="11906" w:orient="landscape"/>
          <w:pgMar w:top="1800" w:right="1440" w:bottom="1800" w:left="1440" w:header="851" w:footer="992" w:gutter="0"/>
          <w:cols w:space="720" w:num="1"/>
          <w:docGrid w:type="lines" w:linePitch="312" w:charSpace="0"/>
        </w:sectPr>
      </w:pPr>
      <w:permStart w:id="19" w:edGrp="everyone"/>
      <w:permEnd w:id="19"/>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2594"/>
        <w:gridCol w:w="1364"/>
        <w:gridCol w:w="1154"/>
        <w:gridCol w:w="1256"/>
        <w:gridCol w:w="1570"/>
        <w:gridCol w:w="1570"/>
        <w:gridCol w:w="1590"/>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5000" w:type="pct"/>
            <w:gridSpan w:val="9"/>
            <w:tcBorders>
              <w:top w:val="nil"/>
              <w:left w:val="nil"/>
              <w:bottom w:val="nil"/>
              <w:right w:val="nil"/>
            </w:tcBorders>
            <w:vAlign w:val="center"/>
          </w:tcPr>
          <w:p>
            <w:pPr>
              <w:jc w:val="right"/>
            </w:pPr>
            <w:r>
              <w:rPr>
                <w:rFonts w:hint="default" w:ascii="Times New Roman" w:hAnsi="Times New Roman" w:cs="Times New Roman"/>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5000" w:type="pct"/>
            <w:gridSpan w:val="9"/>
            <w:tcBorders>
              <w:top w:val="nil"/>
              <w:left w:val="nil"/>
              <w:bottom w:val="nil"/>
              <w:right w:val="nil"/>
            </w:tcBorders>
            <w:vAlign w:val="center"/>
          </w:tcPr>
          <w:p>
            <w:pPr>
              <w:jc w:val="center"/>
            </w:pP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4444" w:type="pct"/>
            <w:gridSpan w:val="8"/>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15" w:name="PO_part2Table3DivName1"/>
            <w:r>
              <w:rPr>
                <w:rFonts w:hint="eastAsia" w:ascii="宋体" w:hAnsi="宋体"/>
                <w:color w:val="000000"/>
                <w:kern w:val="0"/>
                <w:sz w:val="18"/>
                <w:szCs w:val="18"/>
              </w:rPr>
              <w:t xml:space="preserve"> </w:t>
            </w:r>
            <w:permStart w:id="20" w:edGrp="everyone"/>
            <w:r>
              <w:rPr>
                <w:rFonts w:hint="eastAsia" w:ascii="宋体" w:hAnsi="宋体" w:cs="宋体"/>
                <w:color w:val="000000"/>
                <w:kern w:val="0"/>
                <w:sz w:val="18"/>
                <w:szCs w:val="18"/>
                <w:lang w:bidi="ar"/>
              </w:rPr>
              <w:t>广东省</w:t>
            </w:r>
            <w:r>
              <w:rPr>
                <w:rFonts w:hint="eastAsia" w:ascii="宋体" w:hAnsi="宋体" w:cs="宋体"/>
                <w:color w:val="000000"/>
                <w:kern w:val="0"/>
                <w:sz w:val="18"/>
                <w:szCs w:val="18"/>
                <w:lang w:eastAsia="zh-CN" w:bidi="ar"/>
              </w:rPr>
              <w:t>博罗县质量技术监督检测所</w:t>
            </w:r>
            <w:permEnd w:id="20"/>
            <w:r>
              <w:rPr>
                <w:rFonts w:hint="eastAsia" w:ascii="宋体" w:hAnsi="宋体"/>
                <w:color w:val="000000"/>
                <w:kern w:val="0"/>
                <w:sz w:val="18"/>
                <w:szCs w:val="18"/>
              </w:rPr>
              <w:t xml:space="preserve"> </w:t>
            </w:r>
            <w:bookmarkEnd w:id="15"/>
          </w:p>
        </w:tc>
        <w:tc>
          <w:tcPr>
            <w:tcW w:w="555" w:type="pct"/>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44" w:type="pct"/>
            <w:gridSpan w:val="2"/>
            <w:tcBorders>
              <w:top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18"/>
                <w:szCs w:val="18"/>
                <w:u w:val="none"/>
                <w:lang w:val="en-US" w:eastAsia="zh-CN" w:bidi="ar"/>
              </w:rPr>
              <w:t>功能分类科目</w:t>
            </w:r>
          </w:p>
        </w:tc>
        <w:tc>
          <w:tcPr>
            <w:tcW w:w="481" w:type="pct"/>
            <w:vMerge w:val="restart"/>
            <w:tcBorders>
              <w:top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合计</w:t>
            </w:r>
          </w:p>
        </w:tc>
        <w:tc>
          <w:tcPr>
            <w:tcW w:w="407" w:type="pct"/>
            <w:vMerge w:val="restart"/>
            <w:tcBorders>
              <w:top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基本支出</w:t>
            </w:r>
          </w:p>
        </w:tc>
        <w:tc>
          <w:tcPr>
            <w:tcW w:w="443" w:type="pct"/>
            <w:vMerge w:val="restart"/>
            <w:tcBorders>
              <w:top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项目支出</w:t>
            </w:r>
          </w:p>
        </w:tc>
        <w:tc>
          <w:tcPr>
            <w:tcW w:w="554" w:type="pct"/>
            <w:vMerge w:val="restart"/>
            <w:tcBorders>
              <w:top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事业单位经营支出</w:t>
            </w:r>
          </w:p>
        </w:tc>
        <w:tc>
          <w:tcPr>
            <w:tcW w:w="554" w:type="pct"/>
            <w:vMerge w:val="restart"/>
            <w:tcBorders>
              <w:top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对附属单位补助支出</w:t>
            </w:r>
          </w:p>
        </w:tc>
        <w:tc>
          <w:tcPr>
            <w:tcW w:w="558" w:type="pct"/>
            <w:vMerge w:val="restart"/>
            <w:tcBorders>
              <w:top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上缴上级支出</w:t>
            </w:r>
          </w:p>
        </w:tc>
        <w:tc>
          <w:tcPr>
            <w:tcW w:w="555" w:type="pct"/>
            <w:vMerge w:val="restart"/>
            <w:tcBorders>
              <w:top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529" w:type="pct"/>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科目编码</w:t>
            </w:r>
          </w:p>
        </w:tc>
        <w:tc>
          <w:tcPr>
            <w:tcW w:w="915" w:type="pct"/>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科目名称</w:t>
            </w:r>
          </w:p>
        </w:tc>
        <w:tc>
          <w:tcPr>
            <w:tcW w:w="481" w:type="pct"/>
            <w:vMerge w:val="continue"/>
            <w:vAlign w:val="center"/>
          </w:tcPr>
          <w:p>
            <w:pPr>
              <w:jc w:val="center"/>
              <w:rPr>
                <w:rFonts w:hint="default" w:ascii="Times New Roman" w:hAnsi="Times New Roman" w:cs="Times New Roman"/>
                <w:sz w:val="18"/>
                <w:szCs w:val="18"/>
              </w:rPr>
            </w:pPr>
          </w:p>
        </w:tc>
        <w:tc>
          <w:tcPr>
            <w:tcW w:w="407" w:type="pct"/>
            <w:vMerge w:val="continue"/>
            <w:vAlign w:val="center"/>
          </w:tcPr>
          <w:p>
            <w:pPr>
              <w:jc w:val="center"/>
              <w:rPr>
                <w:rFonts w:hint="default" w:ascii="Times New Roman" w:hAnsi="Times New Roman" w:cs="Times New Roman"/>
                <w:sz w:val="18"/>
                <w:szCs w:val="18"/>
              </w:rPr>
            </w:pPr>
          </w:p>
        </w:tc>
        <w:tc>
          <w:tcPr>
            <w:tcW w:w="443" w:type="pct"/>
            <w:vMerge w:val="continue"/>
            <w:vAlign w:val="center"/>
          </w:tcPr>
          <w:p>
            <w:pPr>
              <w:jc w:val="center"/>
              <w:rPr>
                <w:rFonts w:hint="default" w:ascii="Times New Roman" w:hAnsi="Times New Roman" w:cs="Times New Roman"/>
                <w:sz w:val="18"/>
                <w:szCs w:val="18"/>
              </w:rPr>
            </w:pPr>
          </w:p>
        </w:tc>
        <w:tc>
          <w:tcPr>
            <w:tcW w:w="554" w:type="pct"/>
            <w:vMerge w:val="continue"/>
            <w:vAlign w:val="center"/>
          </w:tcPr>
          <w:p>
            <w:pPr>
              <w:jc w:val="center"/>
              <w:rPr>
                <w:rFonts w:hint="default" w:ascii="Times New Roman" w:hAnsi="Times New Roman" w:cs="Times New Roman"/>
                <w:sz w:val="18"/>
                <w:szCs w:val="18"/>
              </w:rPr>
            </w:pPr>
          </w:p>
        </w:tc>
        <w:tc>
          <w:tcPr>
            <w:tcW w:w="554" w:type="pct"/>
            <w:vMerge w:val="continue"/>
            <w:vAlign w:val="center"/>
          </w:tcPr>
          <w:p>
            <w:pPr>
              <w:jc w:val="center"/>
              <w:rPr>
                <w:rFonts w:hint="default" w:ascii="Times New Roman" w:hAnsi="Times New Roman" w:cs="Times New Roman"/>
                <w:sz w:val="18"/>
                <w:szCs w:val="18"/>
              </w:rPr>
            </w:pPr>
          </w:p>
        </w:tc>
        <w:tc>
          <w:tcPr>
            <w:tcW w:w="558" w:type="pct"/>
            <w:vMerge w:val="continue"/>
            <w:vAlign w:val="center"/>
          </w:tcPr>
          <w:p>
            <w:pPr>
              <w:jc w:val="center"/>
              <w:rPr>
                <w:rFonts w:hint="default" w:ascii="Times New Roman" w:hAnsi="Times New Roman" w:cs="Times New Roman"/>
                <w:sz w:val="18"/>
                <w:szCs w:val="18"/>
              </w:rPr>
            </w:pPr>
          </w:p>
        </w:tc>
        <w:tc>
          <w:tcPr>
            <w:tcW w:w="555" w:type="pct"/>
            <w:vMerge w:val="continue"/>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29" w:type="pct"/>
            <w:vAlign w:val="center"/>
          </w:tcPr>
          <w:p>
            <w:pPr>
              <w:jc w:val="left"/>
              <w:rPr>
                <w:rFonts w:hint="default" w:ascii="Times New Roman" w:hAnsi="Times New Roman" w:cs="Times New Roman"/>
                <w:sz w:val="18"/>
                <w:szCs w:val="18"/>
              </w:rPr>
            </w:pPr>
          </w:p>
        </w:tc>
        <w:tc>
          <w:tcPr>
            <w:tcW w:w="915" w:type="pct"/>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合计</w:t>
            </w:r>
          </w:p>
        </w:tc>
        <w:tc>
          <w:tcPr>
            <w:tcW w:w="481" w:type="pct"/>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1,813.10</w:t>
            </w:r>
          </w:p>
        </w:tc>
        <w:tc>
          <w:tcPr>
            <w:tcW w:w="407" w:type="pct"/>
            <w:vAlign w:val="center"/>
          </w:tcPr>
          <w:p>
            <w:pPr>
              <w:keepNext w:val="0"/>
              <w:keepLines w:val="0"/>
              <w:widowControl/>
              <w:suppressLineNumbers w:val="0"/>
              <w:jc w:val="right"/>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18"/>
                <w:szCs w:val="18"/>
                <w:u w:val="none"/>
                <w:lang w:val="en-US" w:eastAsia="zh-CN" w:bidi="ar"/>
              </w:rPr>
              <w:t>1,668.40</w:t>
            </w:r>
          </w:p>
        </w:tc>
        <w:tc>
          <w:tcPr>
            <w:tcW w:w="443" w:type="pct"/>
            <w:vAlign w:val="center"/>
          </w:tcPr>
          <w:p>
            <w:pPr>
              <w:keepNext w:val="0"/>
              <w:keepLines w:val="0"/>
              <w:widowControl/>
              <w:suppressLineNumbers w:val="0"/>
              <w:jc w:val="right"/>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18"/>
                <w:szCs w:val="18"/>
                <w:u w:val="none"/>
                <w:lang w:val="en-US" w:eastAsia="zh-CN" w:bidi="ar"/>
              </w:rPr>
              <w:t>144.70</w:t>
            </w:r>
          </w:p>
        </w:tc>
        <w:tc>
          <w:tcPr>
            <w:tcW w:w="554"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4"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8"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5"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29" w:type="pct"/>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w:t>
            </w:r>
          </w:p>
        </w:tc>
        <w:tc>
          <w:tcPr>
            <w:tcW w:w="915" w:type="pct"/>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一般公共服务支出</w:t>
            </w:r>
          </w:p>
        </w:tc>
        <w:tc>
          <w:tcPr>
            <w:tcW w:w="481" w:type="pct"/>
            <w:vAlign w:val="center"/>
          </w:tcPr>
          <w:p>
            <w:pPr>
              <w:keepNext w:val="0"/>
              <w:keepLines w:val="0"/>
              <w:widowControl/>
              <w:suppressLineNumbers w:val="0"/>
              <w:jc w:val="right"/>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18"/>
                <w:szCs w:val="18"/>
                <w:u w:val="none"/>
                <w:lang w:val="en-US" w:eastAsia="zh-CN" w:bidi="ar"/>
              </w:rPr>
              <w:t>1,768.87</w:t>
            </w:r>
          </w:p>
        </w:tc>
        <w:tc>
          <w:tcPr>
            <w:tcW w:w="407" w:type="pct"/>
            <w:vAlign w:val="center"/>
          </w:tcPr>
          <w:p>
            <w:pPr>
              <w:keepNext w:val="0"/>
              <w:keepLines w:val="0"/>
              <w:widowControl/>
              <w:suppressLineNumbers w:val="0"/>
              <w:jc w:val="right"/>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18"/>
                <w:szCs w:val="18"/>
                <w:u w:val="none"/>
                <w:lang w:val="en-US" w:eastAsia="zh-CN" w:bidi="ar"/>
              </w:rPr>
              <w:t>1,624.17</w:t>
            </w:r>
          </w:p>
        </w:tc>
        <w:tc>
          <w:tcPr>
            <w:tcW w:w="443" w:type="pct"/>
            <w:vAlign w:val="center"/>
          </w:tcPr>
          <w:p>
            <w:pPr>
              <w:keepNext w:val="0"/>
              <w:keepLines w:val="0"/>
              <w:widowControl/>
              <w:suppressLineNumbers w:val="0"/>
              <w:jc w:val="right"/>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18"/>
                <w:szCs w:val="18"/>
                <w:u w:val="none"/>
                <w:lang w:val="en-US" w:eastAsia="zh-CN" w:bidi="ar"/>
              </w:rPr>
              <w:t>144.70</w:t>
            </w:r>
          </w:p>
        </w:tc>
        <w:tc>
          <w:tcPr>
            <w:tcW w:w="554"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4"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8"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5"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29" w:type="pct"/>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20138</w:t>
            </w:r>
          </w:p>
        </w:tc>
        <w:tc>
          <w:tcPr>
            <w:tcW w:w="915" w:type="pct"/>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市场监督管理事务</w:t>
            </w:r>
          </w:p>
        </w:tc>
        <w:tc>
          <w:tcPr>
            <w:tcW w:w="481" w:type="pct"/>
            <w:vAlign w:val="center"/>
          </w:tcPr>
          <w:p>
            <w:pPr>
              <w:keepNext w:val="0"/>
              <w:keepLines w:val="0"/>
              <w:widowControl/>
              <w:suppressLineNumbers w:val="0"/>
              <w:jc w:val="right"/>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18"/>
                <w:szCs w:val="18"/>
                <w:u w:val="none"/>
                <w:lang w:val="en-US" w:eastAsia="zh-CN" w:bidi="ar"/>
              </w:rPr>
              <w:t>1,768.87</w:t>
            </w:r>
          </w:p>
        </w:tc>
        <w:tc>
          <w:tcPr>
            <w:tcW w:w="407" w:type="pct"/>
            <w:vAlign w:val="center"/>
          </w:tcPr>
          <w:p>
            <w:pPr>
              <w:keepNext w:val="0"/>
              <w:keepLines w:val="0"/>
              <w:widowControl/>
              <w:suppressLineNumbers w:val="0"/>
              <w:jc w:val="right"/>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18"/>
                <w:szCs w:val="18"/>
                <w:u w:val="none"/>
                <w:lang w:val="en-US" w:eastAsia="zh-CN" w:bidi="ar"/>
              </w:rPr>
              <w:t>1,624.17</w:t>
            </w:r>
          </w:p>
        </w:tc>
        <w:tc>
          <w:tcPr>
            <w:tcW w:w="443" w:type="pct"/>
            <w:vAlign w:val="center"/>
          </w:tcPr>
          <w:p>
            <w:pPr>
              <w:keepNext w:val="0"/>
              <w:keepLines w:val="0"/>
              <w:widowControl/>
              <w:suppressLineNumbers w:val="0"/>
              <w:jc w:val="right"/>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18"/>
                <w:szCs w:val="18"/>
                <w:u w:val="none"/>
                <w:lang w:val="en-US" w:eastAsia="zh-CN" w:bidi="ar"/>
              </w:rPr>
              <w:t>144.70</w:t>
            </w:r>
          </w:p>
        </w:tc>
        <w:tc>
          <w:tcPr>
            <w:tcW w:w="554"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4"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8"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5"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29" w:type="pct"/>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2013810</w:t>
            </w:r>
          </w:p>
        </w:tc>
        <w:tc>
          <w:tcPr>
            <w:tcW w:w="915" w:type="pct"/>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质量基础</w:t>
            </w:r>
          </w:p>
        </w:tc>
        <w:tc>
          <w:tcPr>
            <w:tcW w:w="481" w:type="pct"/>
            <w:vAlign w:val="center"/>
          </w:tcPr>
          <w:p>
            <w:pPr>
              <w:keepNext w:val="0"/>
              <w:keepLines w:val="0"/>
              <w:widowControl/>
              <w:suppressLineNumbers w:val="0"/>
              <w:jc w:val="right"/>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18"/>
                <w:szCs w:val="18"/>
                <w:u w:val="none"/>
                <w:lang w:val="en-US" w:eastAsia="zh-CN" w:bidi="ar"/>
              </w:rPr>
              <w:t>49.00</w:t>
            </w:r>
          </w:p>
        </w:tc>
        <w:tc>
          <w:tcPr>
            <w:tcW w:w="407"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443" w:type="pct"/>
            <w:vAlign w:val="center"/>
          </w:tcPr>
          <w:p>
            <w:pPr>
              <w:keepNext w:val="0"/>
              <w:keepLines w:val="0"/>
              <w:widowControl/>
              <w:suppressLineNumbers w:val="0"/>
              <w:jc w:val="right"/>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18"/>
                <w:szCs w:val="18"/>
                <w:u w:val="none"/>
                <w:lang w:val="en-US" w:eastAsia="zh-CN" w:bidi="ar"/>
              </w:rPr>
              <w:t>49.00</w:t>
            </w:r>
          </w:p>
        </w:tc>
        <w:tc>
          <w:tcPr>
            <w:tcW w:w="554"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4"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8"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5"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29" w:type="pct"/>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2013850</w:t>
            </w:r>
          </w:p>
        </w:tc>
        <w:tc>
          <w:tcPr>
            <w:tcW w:w="915" w:type="pct"/>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事业运行</w:t>
            </w:r>
          </w:p>
        </w:tc>
        <w:tc>
          <w:tcPr>
            <w:tcW w:w="481" w:type="pct"/>
            <w:vAlign w:val="center"/>
          </w:tcPr>
          <w:p>
            <w:pPr>
              <w:keepNext w:val="0"/>
              <w:keepLines w:val="0"/>
              <w:widowControl/>
              <w:suppressLineNumbers w:val="0"/>
              <w:jc w:val="right"/>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18"/>
                <w:szCs w:val="18"/>
                <w:u w:val="none"/>
                <w:lang w:val="en-US" w:eastAsia="zh-CN" w:bidi="ar"/>
              </w:rPr>
              <w:t>1,058.28</w:t>
            </w:r>
          </w:p>
        </w:tc>
        <w:tc>
          <w:tcPr>
            <w:tcW w:w="407" w:type="pct"/>
            <w:vAlign w:val="center"/>
          </w:tcPr>
          <w:p>
            <w:pPr>
              <w:keepNext w:val="0"/>
              <w:keepLines w:val="0"/>
              <w:widowControl/>
              <w:suppressLineNumbers w:val="0"/>
              <w:jc w:val="right"/>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18"/>
                <w:szCs w:val="18"/>
                <w:u w:val="none"/>
                <w:lang w:val="en-US" w:eastAsia="zh-CN" w:bidi="ar"/>
              </w:rPr>
              <w:t>1,058.28</w:t>
            </w:r>
          </w:p>
        </w:tc>
        <w:tc>
          <w:tcPr>
            <w:tcW w:w="443"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4"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4"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8"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5"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29" w:type="pct"/>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2013899</w:t>
            </w:r>
          </w:p>
        </w:tc>
        <w:tc>
          <w:tcPr>
            <w:tcW w:w="915" w:type="pct"/>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其他市场监督管理事务</w:t>
            </w:r>
          </w:p>
        </w:tc>
        <w:tc>
          <w:tcPr>
            <w:tcW w:w="481" w:type="pct"/>
            <w:vAlign w:val="center"/>
          </w:tcPr>
          <w:p>
            <w:pPr>
              <w:keepNext w:val="0"/>
              <w:keepLines w:val="0"/>
              <w:widowControl/>
              <w:suppressLineNumbers w:val="0"/>
              <w:jc w:val="right"/>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18"/>
                <w:szCs w:val="18"/>
                <w:u w:val="none"/>
                <w:lang w:val="en-US" w:eastAsia="zh-CN" w:bidi="ar"/>
              </w:rPr>
              <w:t>661.59</w:t>
            </w:r>
          </w:p>
        </w:tc>
        <w:tc>
          <w:tcPr>
            <w:tcW w:w="407" w:type="pct"/>
            <w:vAlign w:val="center"/>
          </w:tcPr>
          <w:p>
            <w:pPr>
              <w:keepNext w:val="0"/>
              <w:keepLines w:val="0"/>
              <w:widowControl/>
              <w:suppressLineNumbers w:val="0"/>
              <w:jc w:val="right"/>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18"/>
                <w:szCs w:val="18"/>
                <w:u w:val="none"/>
                <w:lang w:val="en-US" w:eastAsia="zh-CN" w:bidi="ar"/>
              </w:rPr>
              <w:t>565.89</w:t>
            </w:r>
          </w:p>
        </w:tc>
        <w:tc>
          <w:tcPr>
            <w:tcW w:w="443" w:type="pct"/>
            <w:vAlign w:val="center"/>
          </w:tcPr>
          <w:p>
            <w:pPr>
              <w:keepNext w:val="0"/>
              <w:keepLines w:val="0"/>
              <w:widowControl/>
              <w:suppressLineNumbers w:val="0"/>
              <w:jc w:val="right"/>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18"/>
                <w:szCs w:val="18"/>
                <w:u w:val="none"/>
                <w:lang w:val="en-US" w:eastAsia="zh-CN" w:bidi="ar"/>
              </w:rPr>
              <w:t>95.70</w:t>
            </w:r>
          </w:p>
        </w:tc>
        <w:tc>
          <w:tcPr>
            <w:tcW w:w="554"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4"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8"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5"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29" w:type="pct"/>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208</w:t>
            </w:r>
          </w:p>
        </w:tc>
        <w:tc>
          <w:tcPr>
            <w:tcW w:w="915" w:type="pct"/>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社会保障和就业支出</w:t>
            </w:r>
          </w:p>
        </w:tc>
        <w:tc>
          <w:tcPr>
            <w:tcW w:w="481" w:type="pct"/>
            <w:vAlign w:val="center"/>
          </w:tcPr>
          <w:p>
            <w:pPr>
              <w:keepNext w:val="0"/>
              <w:keepLines w:val="0"/>
              <w:widowControl/>
              <w:suppressLineNumbers w:val="0"/>
              <w:jc w:val="right"/>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18"/>
                <w:szCs w:val="18"/>
                <w:u w:val="none"/>
                <w:lang w:val="en-US" w:eastAsia="zh-CN" w:bidi="ar"/>
              </w:rPr>
              <w:t>44.23</w:t>
            </w:r>
          </w:p>
        </w:tc>
        <w:tc>
          <w:tcPr>
            <w:tcW w:w="407" w:type="pct"/>
            <w:vAlign w:val="center"/>
          </w:tcPr>
          <w:p>
            <w:pPr>
              <w:keepNext w:val="0"/>
              <w:keepLines w:val="0"/>
              <w:widowControl/>
              <w:suppressLineNumbers w:val="0"/>
              <w:jc w:val="right"/>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18"/>
                <w:szCs w:val="18"/>
                <w:u w:val="none"/>
                <w:lang w:val="en-US" w:eastAsia="zh-CN" w:bidi="ar"/>
              </w:rPr>
              <w:t>44.23</w:t>
            </w:r>
          </w:p>
        </w:tc>
        <w:tc>
          <w:tcPr>
            <w:tcW w:w="443"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4"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4"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8"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5"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29" w:type="pct"/>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20805</w:t>
            </w:r>
          </w:p>
        </w:tc>
        <w:tc>
          <w:tcPr>
            <w:tcW w:w="915" w:type="pct"/>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行政事业单位养老支出</w:t>
            </w:r>
          </w:p>
        </w:tc>
        <w:tc>
          <w:tcPr>
            <w:tcW w:w="481" w:type="pct"/>
            <w:vAlign w:val="center"/>
          </w:tcPr>
          <w:p>
            <w:pPr>
              <w:keepNext w:val="0"/>
              <w:keepLines w:val="0"/>
              <w:widowControl/>
              <w:suppressLineNumbers w:val="0"/>
              <w:jc w:val="right"/>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18"/>
                <w:szCs w:val="18"/>
                <w:u w:val="none"/>
                <w:lang w:val="en-US" w:eastAsia="zh-CN" w:bidi="ar"/>
              </w:rPr>
              <w:t>44.23</w:t>
            </w:r>
          </w:p>
        </w:tc>
        <w:tc>
          <w:tcPr>
            <w:tcW w:w="407" w:type="pct"/>
            <w:vAlign w:val="center"/>
          </w:tcPr>
          <w:p>
            <w:pPr>
              <w:keepNext w:val="0"/>
              <w:keepLines w:val="0"/>
              <w:widowControl/>
              <w:suppressLineNumbers w:val="0"/>
              <w:jc w:val="right"/>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18"/>
                <w:szCs w:val="18"/>
                <w:u w:val="none"/>
                <w:lang w:val="en-US" w:eastAsia="zh-CN" w:bidi="ar"/>
              </w:rPr>
              <w:t>44.23</w:t>
            </w:r>
          </w:p>
        </w:tc>
        <w:tc>
          <w:tcPr>
            <w:tcW w:w="443"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4"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4"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8"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5"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29" w:type="pct"/>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2080502</w:t>
            </w:r>
          </w:p>
        </w:tc>
        <w:tc>
          <w:tcPr>
            <w:tcW w:w="915" w:type="pct"/>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事业单位离退休</w:t>
            </w:r>
          </w:p>
        </w:tc>
        <w:tc>
          <w:tcPr>
            <w:tcW w:w="481" w:type="pct"/>
            <w:vAlign w:val="center"/>
          </w:tcPr>
          <w:p>
            <w:pPr>
              <w:keepNext w:val="0"/>
              <w:keepLines w:val="0"/>
              <w:widowControl/>
              <w:suppressLineNumbers w:val="0"/>
              <w:jc w:val="right"/>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18"/>
                <w:szCs w:val="18"/>
                <w:u w:val="none"/>
                <w:lang w:val="en-US" w:eastAsia="zh-CN" w:bidi="ar"/>
              </w:rPr>
              <w:t>43.83</w:t>
            </w:r>
          </w:p>
        </w:tc>
        <w:tc>
          <w:tcPr>
            <w:tcW w:w="407" w:type="pct"/>
            <w:vAlign w:val="center"/>
          </w:tcPr>
          <w:p>
            <w:pPr>
              <w:keepNext w:val="0"/>
              <w:keepLines w:val="0"/>
              <w:widowControl/>
              <w:suppressLineNumbers w:val="0"/>
              <w:jc w:val="right"/>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18"/>
                <w:szCs w:val="18"/>
                <w:u w:val="none"/>
                <w:lang w:val="en-US" w:eastAsia="zh-CN" w:bidi="ar"/>
              </w:rPr>
              <w:t>43.83</w:t>
            </w:r>
          </w:p>
        </w:tc>
        <w:tc>
          <w:tcPr>
            <w:tcW w:w="443"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4"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4"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8"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5"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29" w:type="pct"/>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2080599</w:t>
            </w:r>
          </w:p>
        </w:tc>
        <w:tc>
          <w:tcPr>
            <w:tcW w:w="915" w:type="pct"/>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其他行政事业单位养老支出</w:t>
            </w:r>
          </w:p>
        </w:tc>
        <w:tc>
          <w:tcPr>
            <w:tcW w:w="481" w:type="pct"/>
            <w:vAlign w:val="center"/>
          </w:tcPr>
          <w:p>
            <w:pPr>
              <w:keepNext w:val="0"/>
              <w:keepLines w:val="0"/>
              <w:widowControl/>
              <w:suppressLineNumbers w:val="0"/>
              <w:jc w:val="right"/>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18"/>
                <w:szCs w:val="18"/>
                <w:u w:val="none"/>
                <w:lang w:val="en-US" w:eastAsia="zh-CN" w:bidi="ar"/>
              </w:rPr>
              <w:t>0.40</w:t>
            </w:r>
          </w:p>
        </w:tc>
        <w:tc>
          <w:tcPr>
            <w:tcW w:w="407" w:type="pct"/>
            <w:vAlign w:val="center"/>
          </w:tcPr>
          <w:p>
            <w:pPr>
              <w:keepNext w:val="0"/>
              <w:keepLines w:val="0"/>
              <w:widowControl/>
              <w:suppressLineNumbers w:val="0"/>
              <w:jc w:val="right"/>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18"/>
                <w:szCs w:val="18"/>
                <w:u w:val="none"/>
                <w:lang w:val="en-US" w:eastAsia="zh-CN" w:bidi="ar"/>
              </w:rPr>
              <w:t>0.40</w:t>
            </w:r>
          </w:p>
        </w:tc>
        <w:tc>
          <w:tcPr>
            <w:tcW w:w="443"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4"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4"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8"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c>
          <w:tcPr>
            <w:tcW w:w="555" w:type="pct"/>
            <w:vAlign w:val="center"/>
          </w:tcPr>
          <w:p>
            <w:pPr>
              <w:jc w:val="right"/>
              <w:rPr>
                <w:rFonts w:hint="default" w:ascii="Times New Roman" w:hAnsi="Times New Roman" w:cs="Times New Roman"/>
                <w:sz w:val="18"/>
                <w:szCs w:val="18"/>
              </w:rPr>
            </w:pPr>
            <w:r>
              <w:rPr>
                <w:rFonts w:hint="default" w:ascii="Times New Roman" w:hAnsi="Times New Roman" w:cs="Times New Roman"/>
                <w:color w:val="000000"/>
                <w:sz w:val="18"/>
                <w:szCs w:val="18"/>
              </w:rPr>
              <w:t>0.00</w:t>
            </w:r>
          </w:p>
        </w:tc>
      </w:tr>
    </w:tbl>
    <w:p>
      <w:pPr>
        <w:sectPr>
          <w:pgSz w:w="16838" w:h="11906" w:orient="landscape"/>
          <w:pgMar w:top="1800" w:right="1440" w:bottom="1800" w:left="1440" w:header="851" w:footer="992" w:gutter="0"/>
          <w:cols w:space="720" w:num="1"/>
          <w:docGrid w:type="lines" w:linePitch="312" w:charSpace="0"/>
        </w:sect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8"/>
        <w:gridCol w:w="3544"/>
        <w:gridCol w:w="3546"/>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000" w:type="pct"/>
            <w:gridSpan w:val="4"/>
            <w:tcBorders>
              <w:top w:val="nil"/>
              <w:left w:val="nil"/>
              <w:bottom w:val="nil"/>
              <w:right w:val="nil"/>
            </w:tcBorders>
            <w:vAlign w:val="center"/>
          </w:tcPr>
          <w:p>
            <w:pPr>
              <w:jc w:val="right"/>
            </w:pPr>
            <w:permStart w:id="21" w:edGrp="everyone"/>
            <w:r>
              <w:rPr>
                <w:rFonts w:hint="default" w:ascii="Times New Roman" w:hAnsi="Times New Roman" w:cs="Times New Roman"/>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000" w:type="pct"/>
            <w:gridSpan w:val="4"/>
            <w:tcBorders>
              <w:top w:val="nil"/>
              <w:left w:val="nil"/>
              <w:bottom w:val="nil"/>
              <w:right w:val="nil"/>
            </w:tcBorders>
            <w:vAlign w:val="center"/>
          </w:tcPr>
          <w:p>
            <w:pPr>
              <w:jc w:val="center"/>
            </w:pPr>
            <w:r>
              <w:rPr>
                <w:rFonts w:hint="eastAsia" w:ascii="宋体" w:hAnsi="宋体"/>
                <w:b/>
                <w:bCs/>
                <w:color w:val="000000"/>
                <w:kern w:val="0"/>
                <w:sz w:val="24"/>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749" w:type="pct"/>
            <w:gridSpan w:val="3"/>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16" w:name="PO_part2Table4DivName1"/>
            <w:r>
              <w:rPr>
                <w:rFonts w:hint="eastAsia" w:ascii="宋体" w:hAnsi="宋体"/>
                <w:color w:val="000000"/>
                <w:kern w:val="0"/>
                <w:sz w:val="18"/>
                <w:szCs w:val="18"/>
              </w:rPr>
              <w:t xml:space="preserve"> </w:t>
            </w:r>
            <w:r>
              <w:rPr>
                <w:rFonts w:hint="eastAsia" w:ascii="宋体" w:hAnsi="宋体" w:cs="宋体"/>
                <w:color w:val="000000"/>
                <w:kern w:val="0"/>
                <w:sz w:val="18"/>
                <w:szCs w:val="18"/>
                <w:lang w:bidi="ar"/>
              </w:rPr>
              <w:t>广东省</w:t>
            </w:r>
            <w:r>
              <w:rPr>
                <w:rFonts w:hint="eastAsia" w:ascii="宋体" w:hAnsi="宋体" w:cs="宋体"/>
                <w:color w:val="000000"/>
                <w:kern w:val="0"/>
                <w:sz w:val="18"/>
                <w:szCs w:val="18"/>
                <w:lang w:eastAsia="zh-CN" w:bidi="ar"/>
              </w:rPr>
              <w:t>博罗县质量技术监督检测所</w:t>
            </w:r>
            <w:r>
              <w:rPr>
                <w:rFonts w:hint="eastAsia" w:ascii="宋体" w:hAnsi="宋体"/>
                <w:color w:val="000000"/>
                <w:kern w:val="0"/>
                <w:sz w:val="18"/>
                <w:szCs w:val="18"/>
              </w:rPr>
              <w:t xml:space="preserve"> </w:t>
            </w:r>
            <w:bookmarkEnd w:id="16"/>
          </w:p>
        </w:tc>
        <w:tc>
          <w:tcPr>
            <w:tcW w:w="1250" w:type="pct"/>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498"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        入</w:t>
            </w:r>
          </w:p>
        </w:tc>
        <w:tc>
          <w:tcPr>
            <w:tcW w:w="2501"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项    目</w:t>
            </w:r>
          </w:p>
        </w:tc>
        <w:tc>
          <w:tcPr>
            <w:tcW w:w="1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预算</w:t>
            </w:r>
          </w:p>
        </w:tc>
        <w:tc>
          <w:tcPr>
            <w:tcW w:w="1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项    目</w:t>
            </w:r>
          </w:p>
        </w:tc>
        <w:tc>
          <w:tcPr>
            <w:tcW w:w="125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8" w:type="pct"/>
            <w:tcBorders>
              <w:top w:val="single" w:color="auto" w:sz="4" w:space="0"/>
            </w:tcBorders>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一、一般公共预算</w:t>
            </w:r>
          </w:p>
        </w:tc>
        <w:tc>
          <w:tcPr>
            <w:tcW w:w="1250" w:type="pct"/>
            <w:tcBorders>
              <w:top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214.19</w:t>
            </w:r>
          </w:p>
        </w:tc>
        <w:tc>
          <w:tcPr>
            <w:tcW w:w="1250" w:type="pct"/>
            <w:tcBorders>
              <w:top w:val="single" w:color="auto" w:sz="4" w:space="0"/>
            </w:tcBorders>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一、一般公共服务支出</w:t>
            </w:r>
          </w:p>
        </w:tc>
        <w:tc>
          <w:tcPr>
            <w:tcW w:w="1250" w:type="pct"/>
            <w:tcBorders>
              <w:top w:val="single" w:color="auto" w:sz="4" w:space="0"/>
            </w:tcBorders>
            <w:vAlign w:val="center"/>
          </w:tcPr>
          <w:p>
            <w:pPr>
              <w:jc w:val="right"/>
              <w:rPr>
                <w:rFonts w:hint="default" w:ascii="Times New Roman" w:hAnsi="Times New Roman" w:eastAsia="宋体" w:cs="Times New Roman"/>
                <w:szCs w:val="21"/>
                <w:lang w:val="en-US" w:eastAsia="zh-CN"/>
              </w:rPr>
            </w:pPr>
            <w:r>
              <w:rPr>
                <w:rFonts w:hint="default" w:ascii="Times New Roman" w:hAnsi="Times New Roman" w:cs="Times New Roman"/>
                <w:color w:val="000000"/>
                <w:sz w:val="18"/>
                <w:szCs w:val="18"/>
                <w:lang w:val="en-US" w:eastAsia="zh-CN"/>
              </w:rPr>
              <w:t>169.96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8" w:type="pct"/>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二、政府性基金预算</w:t>
            </w:r>
          </w:p>
        </w:tc>
        <w:tc>
          <w:tcPr>
            <w:tcW w:w="1250" w:type="pct"/>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c>
          <w:tcPr>
            <w:tcW w:w="1250" w:type="pct"/>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二、外交支出</w:t>
            </w:r>
          </w:p>
        </w:tc>
        <w:tc>
          <w:tcPr>
            <w:tcW w:w="1250" w:type="pct"/>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8" w:type="pct"/>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三、国有资本经营预算</w:t>
            </w:r>
          </w:p>
        </w:tc>
        <w:tc>
          <w:tcPr>
            <w:tcW w:w="1250" w:type="pct"/>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c>
          <w:tcPr>
            <w:tcW w:w="1250" w:type="pct"/>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三、国防支出</w:t>
            </w:r>
          </w:p>
        </w:tc>
        <w:tc>
          <w:tcPr>
            <w:tcW w:w="1250" w:type="pct"/>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8" w:type="pct"/>
            <w:vAlign w:val="center"/>
          </w:tcPr>
          <w:p>
            <w:pPr>
              <w:jc w:val="left"/>
              <w:rPr>
                <w:rFonts w:hint="default" w:ascii="Times New Roman" w:hAnsi="Times New Roman" w:cs="Times New Roman"/>
                <w:color w:val="000000"/>
                <w:sz w:val="18"/>
                <w:szCs w:val="18"/>
              </w:rPr>
            </w:pPr>
          </w:p>
        </w:tc>
        <w:tc>
          <w:tcPr>
            <w:tcW w:w="1250" w:type="pct"/>
            <w:vAlign w:val="center"/>
          </w:tcPr>
          <w:p>
            <w:pPr>
              <w:jc w:val="right"/>
              <w:rPr>
                <w:rFonts w:hint="default" w:ascii="Times New Roman" w:hAnsi="Times New Roman" w:cs="Times New Roman"/>
                <w:color w:val="000000"/>
                <w:sz w:val="18"/>
                <w:szCs w:val="18"/>
              </w:rPr>
            </w:pPr>
          </w:p>
        </w:tc>
        <w:tc>
          <w:tcPr>
            <w:tcW w:w="1250" w:type="pct"/>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四、公共安全支出</w:t>
            </w:r>
          </w:p>
        </w:tc>
        <w:tc>
          <w:tcPr>
            <w:tcW w:w="1250" w:type="pct"/>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8" w:type="pct"/>
            <w:vAlign w:val="center"/>
          </w:tcPr>
          <w:p>
            <w:pPr>
              <w:jc w:val="left"/>
              <w:rPr>
                <w:rFonts w:hint="default" w:ascii="Times New Roman" w:hAnsi="Times New Roman" w:cs="Times New Roman"/>
                <w:color w:val="000000"/>
                <w:sz w:val="18"/>
                <w:szCs w:val="18"/>
              </w:rPr>
            </w:pPr>
          </w:p>
        </w:tc>
        <w:tc>
          <w:tcPr>
            <w:tcW w:w="1250" w:type="pct"/>
            <w:vAlign w:val="center"/>
          </w:tcPr>
          <w:p>
            <w:pPr>
              <w:jc w:val="right"/>
              <w:rPr>
                <w:rFonts w:hint="default" w:ascii="Times New Roman" w:hAnsi="Times New Roman" w:cs="Times New Roman"/>
                <w:color w:val="000000"/>
                <w:sz w:val="18"/>
                <w:szCs w:val="18"/>
              </w:rPr>
            </w:pPr>
          </w:p>
        </w:tc>
        <w:tc>
          <w:tcPr>
            <w:tcW w:w="1250" w:type="pct"/>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五、教育支出</w:t>
            </w:r>
          </w:p>
        </w:tc>
        <w:tc>
          <w:tcPr>
            <w:tcW w:w="1250" w:type="pct"/>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8" w:type="pct"/>
            <w:vAlign w:val="center"/>
          </w:tcPr>
          <w:p>
            <w:pPr>
              <w:jc w:val="left"/>
              <w:rPr>
                <w:rFonts w:hint="default" w:ascii="Times New Roman" w:hAnsi="Times New Roman" w:cs="Times New Roman"/>
                <w:color w:val="000000"/>
                <w:sz w:val="18"/>
                <w:szCs w:val="18"/>
              </w:rPr>
            </w:pPr>
          </w:p>
        </w:tc>
        <w:tc>
          <w:tcPr>
            <w:tcW w:w="1250" w:type="pct"/>
            <w:vAlign w:val="center"/>
          </w:tcPr>
          <w:p>
            <w:pPr>
              <w:jc w:val="right"/>
              <w:rPr>
                <w:rFonts w:hint="default" w:ascii="Times New Roman" w:hAnsi="Times New Roman" w:cs="Times New Roman"/>
                <w:color w:val="000000"/>
                <w:sz w:val="18"/>
                <w:szCs w:val="18"/>
              </w:rPr>
            </w:pPr>
          </w:p>
        </w:tc>
        <w:tc>
          <w:tcPr>
            <w:tcW w:w="1250" w:type="pct"/>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六、科学技术支出</w:t>
            </w:r>
          </w:p>
        </w:tc>
        <w:tc>
          <w:tcPr>
            <w:tcW w:w="1250" w:type="pct"/>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8" w:type="pct"/>
            <w:vAlign w:val="center"/>
          </w:tcPr>
          <w:p>
            <w:pPr>
              <w:jc w:val="left"/>
              <w:rPr>
                <w:rFonts w:hint="default" w:ascii="Times New Roman" w:hAnsi="Times New Roman" w:cs="Times New Roman"/>
                <w:color w:val="000000"/>
                <w:sz w:val="18"/>
                <w:szCs w:val="18"/>
              </w:rPr>
            </w:pPr>
          </w:p>
        </w:tc>
        <w:tc>
          <w:tcPr>
            <w:tcW w:w="1250" w:type="pct"/>
            <w:vAlign w:val="center"/>
          </w:tcPr>
          <w:p>
            <w:pPr>
              <w:jc w:val="right"/>
              <w:rPr>
                <w:rFonts w:hint="default" w:ascii="Times New Roman" w:hAnsi="Times New Roman" w:cs="Times New Roman"/>
                <w:color w:val="000000"/>
                <w:sz w:val="18"/>
                <w:szCs w:val="18"/>
              </w:rPr>
            </w:pPr>
          </w:p>
        </w:tc>
        <w:tc>
          <w:tcPr>
            <w:tcW w:w="1250" w:type="pct"/>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七、文化旅游体育与传媒支出</w:t>
            </w:r>
          </w:p>
        </w:tc>
        <w:tc>
          <w:tcPr>
            <w:tcW w:w="1250" w:type="pct"/>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8" w:type="pct"/>
            <w:vAlign w:val="center"/>
          </w:tcPr>
          <w:p>
            <w:pPr>
              <w:jc w:val="left"/>
              <w:rPr>
                <w:rFonts w:hint="default" w:ascii="Times New Roman" w:hAnsi="Times New Roman" w:cs="Times New Roman"/>
                <w:color w:val="000000"/>
                <w:sz w:val="18"/>
                <w:szCs w:val="18"/>
              </w:rPr>
            </w:pPr>
          </w:p>
        </w:tc>
        <w:tc>
          <w:tcPr>
            <w:tcW w:w="1250" w:type="pct"/>
            <w:vAlign w:val="center"/>
          </w:tcPr>
          <w:p>
            <w:pPr>
              <w:jc w:val="right"/>
              <w:rPr>
                <w:rFonts w:hint="default" w:ascii="Times New Roman" w:hAnsi="Times New Roman" w:cs="Times New Roman"/>
                <w:color w:val="000000"/>
                <w:sz w:val="18"/>
                <w:szCs w:val="18"/>
              </w:rPr>
            </w:pPr>
          </w:p>
        </w:tc>
        <w:tc>
          <w:tcPr>
            <w:tcW w:w="1250" w:type="pct"/>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八、社会保障和就业支出</w:t>
            </w:r>
          </w:p>
        </w:tc>
        <w:tc>
          <w:tcPr>
            <w:tcW w:w="1250" w:type="pct"/>
            <w:vAlign w:val="center"/>
          </w:tcPr>
          <w:p>
            <w:pPr>
              <w:jc w:val="right"/>
              <w:rPr>
                <w:rFonts w:hint="default" w:ascii="Times New Roman" w:hAnsi="Times New Roman" w:eastAsia="宋体" w:cs="Times New Roman"/>
                <w:szCs w:val="21"/>
                <w:lang w:val="en-US" w:eastAsia="zh-CN"/>
              </w:rPr>
            </w:pPr>
            <w:r>
              <w:rPr>
                <w:rFonts w:hint="default" w:ascii="Times New Roman" w:hAnsi="Times New Roman" w:cs="Times New Roman"/>
                <w:color w:val="000000"/>
                <w:sz w:val="18"/>
                <w:szCs w:val="18"/>
                <w:lang w:val="en-US" w:eastAsia="zh-CN"/>
              </w:rPr>
              <w:t>44.23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8" w:type="pct"/>
            <w:vAlign w:val="center"/>
          </w:tcPr>
          <w:p>
            <w:pPr>
              <w:jc w:val="left"/>
              <w:rPr>
                <w:rFonts w:hint="default" w:ascii="Times New Roman" w:hAnsi="Times New Roman" w:cs="Times New Roman"/>
                <w:color w:val="000000"/>
                <w:sz w:val="18"/>
                <w:szCs w:val="18"/>
              </w:rPr>
            </w:pPr>
          </w:p>
        </w:tc>
        <w:tc>
          <w:tcPr>
            <w:tcW w:w="1250" w:type="pct"/>
            <w:vAlign w:val="center"/>
          </w:tcPr>
          <w:p>
            <w:pPr>
              <w:jc w:val="right"/>
              <w:rPr>
                <w:rFonts w:hint="default" w:ascii="Times New Roman" w:hAnsi="Times New Roman" w:cs="Times New Roman"/>
                <w:color w:val="000000"/>
                <w:sz w:val="18"/>
                <w:szCs w:val="18"/>
              </w:rPr>
            </w:pPr>
          </w:p>
        </w:tc>
        <w:tc>
          <w:tcPr>
            <w:tcW w:w="1250" w:type="pct"/>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九、卫生健康支出</w:t>
            </w:r>
          </w:p>
        </w:tc>
        <w:tc>
          <w:tcPr>
            <w:tcW w:w="1250" w:type="pct"/>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8" w:type="pct"/>
            <w:vAlign w:val="center"/>
          </w:tcPr>
          <w:p>
            <w:pPr>
              <w:jc w:val="left"/>
              <w:rPr>
                <w:rFonts w:hint="default" w:ascii="Times New Roman" w:hAnsi="Times New Roman" w:cs="Times New Roman"/>
                <w:color w:val="000000"/>
                <w:sz w:val="18"/>
                <w:szCs w:val="18"/>
              </w:rPr>
            </w:pPr>
          </w:p>
        </w:tc>
        <w:tc>
          <w:tcPr>
            <w:tcW w:w="1250" w:type="pct"/>
            <w:vAlign w:val="center"/>
          </w:tcPr>
          <w:p>
            <w:pPr>
              <w:jc w:val="right"/>
              <w:rPr>
                <w:rFonts w:hint="default" w:ascii="Times New Roman" w:hAnsi="Times New Roman" w:cs="Times New Roman"/>
                <w:color w:val="000000"/>
                <w:sz w:val="18"/>
                <w:szCs w:val="18"/>
              </w:rPr>
            </w:pPr>
          </w:p>
        </w:tc>
        <w:tc>
          <w:tcPr>
            <w:tcW w:w="1250" w:type="pct"/>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十、节能环保支出</w:t>
            </w:r>
          </w:p>
        </w:tc>
        <w:tc>
          <w:tcPr>
            <w:tcW w:w="1250" w:type="pct"/>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8" w:type="pct"/>
            <w:vAlign w:val="center"/>
          </w:tcPr>
          <w:p>
            <w:pPr>
              <w:jc w:val="left"/>
              <w:rPr>
                <w:rFonts w:hint="default" w:ascii="Times New Roman" w:hAnsi="Times New Roman" w:cs="Times New Roman"/>
                <w:color w:val="000000"/>
                <w:sz w:val="18"/>
                <w:szCs w:val="18"/>
              </w:rPr>
            </w:pPr>
          </w:p>
        </w:tc>
        <w:tc>
          <w:tcPr>
            <w:tcW w:w="1250" w:type="pct"/>
            <w:vAlign w:val="center"/>
          </w:tcPr>
          <w:p>
            <w:pPr>
              <w:jc w:val="right"/>
              <w:rPr>
                <w:rFonts w:hint="default" w:ascii="Times New Roman" w:hAnsi="Times New Roman" w:cs="Times New Roman"/>
                <w:color w:val="000000"/>
                <w:sz w:val="18"/>
                <w:szCs w:val="18"/>
              </w:rPr>
            </w:pPr>
          </w:p>
        </w:tc>
        <w:tc>
          <w:tcPr>
            <w:tcW w:w="1250" w:type="pct"/>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十一、城乡社区支出</w:t>
            </w:r>
          </w:p>
        </w:tc>
        <w:tc>
          <w:tcPr>
            <w:tcW w:w="1250" w:type="pct"/>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8" w:type="pct"/>
            <w:vAlign w:val="center"/>
          </w:tcPr>
          <w:p>
            <w:pPr>
              <w:jc w:val="left"/>
              <w:rPr>
                <w:rFonts w:hint="default" w:ascii="Times New Roman" w:hAnsi="Times New Roman" w:cs="Times New Roman"/>
                <w:color w:val="000000"/>
                <w:sz w:val="18"/>
                <w:szCs w:val="18"/>
              </w:rPr>
            </w:pPr>
          </w:p>
        </w:tc>
        <w:tc>
          <w:tcPr>
            <w:tcW w:w="1250" w:type="pct"/>
            <w:vAlign w:val="center"/>
          </w:tcPr>
          <w:p>
            <w:pPr>
              <w:jc w:val="right"/>
              <w:rPr>
                <w:rFonts w:hint="default" w:ascii="Times New Roman" w:hAnsi="Times New Roman" w:cs="Times New Roman"/>
                <w:color w:val="000000"/>
                <w:sz w:val="18"/>
                <w:szCs w:val="18"/>
              </w:rPr>
            </w:pPr>
          </w:p>
        </w:tc>
        <w:tc>
          <w:tcPr>
            <w:tcW w:w="1250" w:type="pct"/>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十二、农林水支出</w:t>
            </w:r>
          </w:p>
        </w:tc>
        <w:tc>
          <w:tcPr>
            <w:tcW w:w="1250" w:type="pct"/>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8" w:type="pct"/>
            <w:vAlign w:val="center"/>
          </w:tcPr>
          <w:p>
            <w:pPr>
              <w:jc w:val="left"/>
              <w:rPr>
                <w:rFonts w:hint="default" w:ascii="Times New Roman" w:hAnsi="Times New Roman" w:cs="Times New Roman"/>
                <w:color w:val="000000"/>
                <w:sz w:val="18"/>
                <w:szCs w:val="18"/>
              </w:rPr>
            </w:pPr>
          </w:p>
        </w:tc>
        <w:tc>
          <w:tcPr>
            <w:tcW w:w="1250" w:type="pct"/>
            <w:vAlign w:val="center"/>
          </w:tcPr>
          <w:p>
            <w:pPr>
              <w:jc w:val="right"/>
              <w:rPr>
                <w:rFonts w:hint="default" w:ascii="Times New Roman" w:hAnsi="Times New Roman" w:cs="Times New Roman"/>
                <w:color w:val="000000"/>
                <w:sz w:val="18"/>
                <w:szCs w:val="18"/>
              </w:rPr>
            </w:pPr>
          </w:p>
        </w:tc>
        <w:tc>
          <w:tcPr>
            <w:tcW w:w="1250" w:type="pct"/>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十三、交通运输支出</w:t>
            </w:r>
          </w:p>
        </w:tc>
        <w:tc>
          <w:tcPr>
            <w:tcW w:w="1250" w:type="pct"/>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8" w:type="pct"/>
            <w:vAlign w:val="center"/>
          </w:tcPr>
          <w:p>
            <w:pPr>
              <w:jc w:val="left"/>
              <w:rPr>
                <w:rFonts w:hint="default" w:ascii="Times New Roman" w:hAnsi="Times New Roman" w:cs="Times New Roman"/>
                <w:color w:val="000000"/>
                <w:sz w:val="18"/>
                <w:szCs w:val="18"/>
              </w:rPr>
            </w:pPr>
          </w:p>
        </w:tc>
        <w:tc>
          <w:tcPr>
            <w:tcW w:w="1250" w:type="pct"/>
            <w:vAlign w:val="center"/>
          </w:tcPr>
          <w:p>
            <w:pPr>
              <w:jc w:val="right"/>
              <w:rPr>
                <w:rFonts w:hint="default" w:ascii="Times New Roman" w:hAnsi="Times New Roman" w:cs="Times New Roman"/>
                <w:color w:val="000000"/>
                <w:sz w:val="18"/>
                <w:szCs w:val="18"/>
              </w:rPr>
            </w:pPr>
          </w:p>
        </w:tc>
        <w:tc>
          <w:tcPr>
            <w:tcW w:w="1250" w:type="pct"/>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十四、资源勘探工业信息等支出</w:t>
            </w:r>
          </w:p>
        </w:tc>
        <w:tc>
          <w:tcPr>
            <w:tcW w:w="1250" w:type="pct"/>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8" w:type="pct"/>
            <w:vAlign w:val="center"/>
          </w:tcPr>
          <w:p>
            <w:pPr>
              <w:jc w:val="left"/>
              <w:rPr>
                <w:rFonts w:hint="default" w:ascii="Times New Roman" w:hAnsi="Times New Roman" w:cs="Times New Roman"/>
                <w:color w:val="000000"/>
                <w:sz w:val="18"/>
                <w:szCs w:val="18"/>
              </w:rPr>
            </w:pPr>
          </w:p>
        </w:tc>
        <w:tc>
          <w:tcPr>
            <w:tcW w:w="1250" w:type="pct"/>
            <w:vAlign w:val="center"/>
          </w:tcPr>
          <w:p>
            <w:pPr>
              <w:jc w:val="right"/>
              <w:rPr>
                <w:rFonts w:hint="default" w:ascii="Times New Roman" w:hAnsi="Times New Roman" w:cs="Times New Roman"/>
                <w:color w:val="000000"/>
                <w:sz w:val="18"/>
                <w:szCs w:val="18"/>
              </w:rPr>
            </w:pPr>
          </w:p>
        </w:tc>
        <w:tc>
          <w:tcPr>
            <w:tcW w:w="1250" w:type="pct"/>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十五、商业服务业等支出</w:t>
            </w:r>
          </w:p>
        </w:tc>
        <w:tc>
          <w:tcPr>
            <w:tcW w:w="1250" w:type="pct"/>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8" w:type="pct"/>
            <w:vAlign w:val="center"/>
          </w:tcPr>
          <w:p>
            <w:pPr>
              <w:jc w:val="left"/>
              <w:rPr>
                <w:rFonts w:hint="default" w:ascii="Times New Roman" w:hAnsi="Times New Roman" w:cs="Times New Roman"/>
                <w:color w:val="000000"/>
                <w:sz w:val="18"/>
                <w:szCs w:val="18"/>
              </w:rPr>
            </w:pPr>
          </w:p>
        </w:tc>
        <w:tc>
          <w:tcPr>
            <w:tcW w:w="1250" w:type="pct"/>
            <w:vAlign w:val="center"/>
          </w:tcPr>
          <w:p>
            <w:pPr>
              <w:jc w:val="right"/>
              <w:rPr>
                <w:rFonts w:hint="default" w:ascii="Times New Roman" w:hAnsi="Times New Roman" w:cs="Times New Roman"/>
                <w:color w:val="000000"/>
                <w:sz w:val="18"/>
                <w:szCs w:val="18"/>
              </w:rPr>
            </w:pPr>
          </w:p>
        </w:tc>
        <w:tc>
          <w:tcPr>
            <w:tcW w:w="1250" w:type="pct"/>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十六、金融支出</w:t>
            </w:r>
          </w:p>
        </w:tc>
        <w:tc>
          <w:tcPr>
            <w:tcW w:w="1250" w:type="pct"/>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8" w:type="pct"/>
            <w:vAlign w:val="center"/>
          </w:tcPr>
          <w:p>
            <w:pPr>
              <w:jc w:val="left"/>
              <w:rPr>
                <w:rFonts w:hint="default" w:ascii="Times New Roman" w:hAnsi="Times New Roman" w:cs="Times New Roman"/>
                <w:color w:val="000000"/>
                <w:sz w:val="18"/>
                <w:szCs w:val="18"/>
              </w:rPr>
            </w:pPr>
          </w:p>
        </w:tc>
        <w:tc>
          <w:tcPr>
            <w:tcW w:w="1250" w:type="pct"/>
            <w:vAlign w:val="center"/>
          </w:tcPr>
          <w:p>
            <w:pPr>
              <w:jc w:val="right"/>
              <w:rPr>
                <w:rFonts w:hint="default" w:ascii="Times New Roman" w:hAnsi="Times New Roman" w:cs="Times New Roman"/>
                <w:color w:val="000000"/>
                <w:sz w:val="18"/>
                <w:szCs w:val="18"/>
              </w:rPr>
            </w:pPr>
          </w:p>
        </w:tc>
        <w:tc>
          <w:tcPr>
            <w:tcW w:w="1250" w:type="pct"/>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十七、援助其他地区支出</w:t>
            </w:r>
          </w:p>
        </w:tc>
        <w:tc>
          <w:tcPr>
            <w:tcW w:w="1250" w:type="pct"/>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8" w:type="pct"/>
            <w:vAlign w:val="center"/>
          </w:tcPr>
          <w:p>
            <w:pPr>
              <w:jc w:val="left"/>
              <w:rPr>
                <w:rFonts w:hint="default" w:ascii="Times New Roman" w:hAnsi="Times New Roman" w:cs="Times New Roman"/>
                <w:color w:val="000000"/>
                <w:sz w:val="18"/>
                <w:szCs w:val="18"/>
              </w:rPr>
            </w:pPr>
          </w:p>
        </w:tc>
        <w:tc>
          <w:tcPr>
            <w:tcW w:w="1250" w:type="pct"/>
            <w:vAlign w:val="center"/>
          </w:tcPr>
          <w:p>
            <w:pPr>
              <w:jc w:val="right"/>
              <w:rPr>
                <w:rFonts w:hint="default" w:ascii="Times New Roman" w:hAnsi="Times New Roman" w:cs="Times New Roman"/>
                <w:color w:val="000000"/>
                <w:sz w:val="18"/>
                <w:szCs w:val="18"/>
              </w:rPr>
            </w:pPr>
          </w:p>
        </w:tc>
        <w:tc>
          <w:tcPr>
            <w:tcW w:w="1250" w:type="pct"/>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十八、自然资源海洋气象等支出</w:t>
            </w:r>
          </w:p>
        </w:tc>
        <w:tc>
          <w:tcPr>
            <w:tcW w:w="1250" w:type="pct"/>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8" w:type="pct"/>
            <w:vAlign w:val="center"/>
          </w:tcPr>
          <w:p>
            <w:pPr>
              <w:jc w:val="left"/>
              <w:rPr>
                <w:rFonts w:hint="default" w:ascii="Times New Roman" w:hAnsi="Times New Roman" w:cs="Times New Roman"/>
                <w:color w:val="000000"/>
                <w:sz w:val="18"/>
                <w:szCs w:val="18"/>
              </w:rPr>
            </w:pPr>
          </w:p>
        </w:tc>
        <w:tc>
          <w:tcPr>
            <w:tcW w:w="1250" w:type="pct"/>
            <w:vAlign w:val="center"/>
          </w:tcPr>
          <w:p>
            <w:pPr>
              <w:jc w:val="right"/>
              <w:rPr>
                <w:rFonts w:hint="default" w:ascii="Times New Roman" w:hAnsi="Times New Roman" w:cs="Times New Roman"/>
                <w:color w:val="000000"/>
                <w:sz w:val="18"/>
                <w:szCs w:val="18"/>
              </w:rPr>
            </w:pPr>
          </w:p>
        </w:tc>
        <w:tc>
          <w:tcPr>
            <w:tcW w:w="1250" w:type="pct"/>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十九、住房保障支出</w:t>
            </w:r>
          </w:p>
        </w:tc>
        <w:tc>
          <w:tcPr>
            <w:tcW w:w="1250" w:type="pct"/>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8" w:type="pct"/>
            <w:vAlign w:val="center"/>
          </w:tcPr>
          <w:p>
            <w:pPr>
              <w:jc w:val="left"/>
              <w:rPr>
                <w:rFonts w:hint="default" w:ascii="Times New Roman" w:hAnsi="Times New Roman" w:cs="Times New Roman"/>
                <w:color w:val="000000"/>
                <w:sz w:val="18"/>
                <w:szCs w:val="18"/>
              </w:rPr>
            </w:pPr>
          </w:p>
        </w:tc>
        <w:tc>
          <w:tcPr>
            <w:tcW w:w="1250" w:type="pct"/>
            <w:vAlign w:val="center"/>
          </w:tcPr>
          <w:p>
            <w:pPr>
              <w:jc w:val="right"/>
              <w:rPr>
                <w:rFonts w:hint="default" w:ascii="Times New Roman" w:hAnsi="Times New Roman" w:cs="Times New Roman"/>
                <w:color w:val="000000"/>
                <w:sz w:val="18"/>
                <w:szCs w:val="18"/>
              </w:rPr>
            </w:pPr>
          </w:p>
        </w:tc>
        <w:tc>
          <w:tcPr>
            <w:tcW w:w="1250" w:type="pct"/>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二十、粮油物资储备支出</w:t>
            </w:r>
          </w:p>
        </w:tc>
        <w:tc>
          <w:tcPr>
            <w:tcW w:w="1250" w:type="pct"/>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8" w:type="pct"/>
            <w:vAlign w:val="center"/>
          </w:tcPr>
          <w:p>
            <w:pPr>
              <w:jc w:val="left"/>
              <w:rPr>
                <w:rFonts w:hint="default" w:ascii="Times New Roman" w:hAnsi="Times New Roman" w:cs="Times New Roman"/>
                <w:color w:val="000000"/>
                <w:sz w:val="18"/>
                <w:szCs w:val="18"/>
              </w:rPr>
            </w:pPr>
          </w:p>
        </w:tc>
        <w:tc>
          <w:tcPr>
            <w:tcW w:w="1250" w:type="pct"/>
            <w:vAlign w:val="center"/>
          </w:tcPr>
          <w:p>
            <w:pPr>
              <w:jc w:val="right"/>
              <w:rPr>
                <w:rFonts w:hint="default" w:ascii="Times New Roman" w:hAnsi="Times New Roman" w:cs="Times New Roman"/>
                <w:color w:val="000000"/>
                <w:sz w:val="18"/>
                <w:szCs w:val="18"/>
              </w:rPr>
            </w:pPr>
          </w:p>
        </w:tc>
        <w:tc>
          <w:tcPr>
            <w:tcW w:w="1250" w:type="pct"/>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二十一、灾害防治及应急管理支出</w:t>
            </w:r>
          </w:p>
        </w:tc>
        <w:tc>
          <w:tcPr>
            <w:tcW w:w="1250" w:type="pct"/>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8" w:type="pct"/>
            <w:vAlign w:val="center"/>
          </w:tcPr>
          <w:p>
            <w:pPr>
              <w:jc w:val="left"/>
              <w:rPr>
                <w:rFonts w:hint="default" w:ascii="Times New Roman" w:hAnsi="Times New Roman" w:cs="Times New Roman"/>
                <w:color w:val="000000"/>
                <w:sz w:val="18"/>
                <w:szCs w:val="18"/>
              </w:rPr>
            </w:pPr>
          </w:p>
        </w:tc>
        <w:tc>
          <w:tcPr>
            <w:tcW w:w="1250" w:type="pct"/>
            <w:vAlign w:val="center"/>
          </w:tcPr>
          <w:p>
            <w:pPr>
              <w:jc w:val="right"/>
              <w:rPr>
                <w:rFonts w:hint="default" w:ascii="Times New Roman" w:hAnsi="Times New Roman" w:cs="Times New Roman"/>
                <w:color w:val="000000"/>
                <w:sz w:val="18"/>
                <w:szCs w:val="18"/>
              </w:rPr>
            </w:pPr>
          </w:p>
        </w:tc>
        <w:tc>
          <w:tcPr>
            <w:tcW w:w="1250" w:type="pct"/>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二十二、其他支出</w:t>
            </w:r>
          </w:p>
        </w:tc>
        <w:tc>
          <w:tcPr>
            <w:tcW w:w="1250" w:type="pct"/>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8" w:type="pct"/>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本年收入合计</w:t>
            </w:r>
          </w:p>
        </w:tc>
        <w:tc>
          <w:tcPr>
            <w:tcW w:w="1250" w:type="pct"/>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214.19</w:t>
            </w:r>
          </w:p>
        </w:tc>
        <w:tc>
          <w:tcPr>
            <w:tcW w:w="1250" w:type="pct"/>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本年支出合计</w:t>
            </w:r>
          </w:p>
        </w:tc>
        <w:tc>
          <w:tcPr>
            <w:tcW w:w="1250" w:type="pct"/>
            <w:vAlign w:val="center"/>
          </w:tcPr>
          <w:p>
            <w:pPr>
              <w:jc w:val="right"/>
              <w:rPr>
                <w:rFonts w:hint="default" w:ascii="Times New Roman" w:hAnsi="Times New Roman" w:cs="Times New Roman"/>
                <w:szCs w:val="21"/>
              </w:rPr>
            </w:pPr>
            <w:r>
              <w:rPr>
                <w:rFonts w:hint="default" w:ascii="Times New Roman" w:hAnsi="Times New Roman" w:eastAsia="宋体" w:cs="Times New Roman"/>
                <w:i w:val="0"/>
                <w:color w:val="000000"/>
                <w:kern w:val="0"/>
                <w:sz w:val="18"/>
                <w:szCs w:val="18"/>
                <w:u w:val="none"/>
                <w:lang w:val="en-US" w:eastAsia="zh-CN" w:bidi="ar"/>
              </w:rPr>
              <w:t>214.19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8" w:type="pct"/>
            <w:vAlign w:val="center"/>
          </w:tcPr>
          <w:p>
            <w:pPr>
              <w:jc w:val="left"/>
              <w:rPr>
                <w:rFonts w:hint="default" w:ascii="Times New Roman" w:hAnsi="Times New Roman" w:cs="Times New Roman"/>
                <w:color w:val="000000"/>
                <w:sz w:val="18"/>
                <w:szCs w:val="18"/>
              </w:rPr>
            </w:pPr>
          </w:p>
        </w:tc>
        <w:tc>
          <w:tcPr>
            <w:tcW w:w="1250" w:type="pct"/>
            <w:vAlign w:val="center"/>
          </w:tcPr>
          <w:p>
            <w:pPr>
              <w:jc w:val="right"/>
              <w:rPr>
                <w:rFonts w:hint="default" w:ascii="Times New Roman" w:hAnsi="Times New Roman" w:cs="Times New Roman"/>
                <w:color w:val="000000"/>
                <w:sz w:val="18"/>
                <w:szCs w:val="18"/>
              </w:rPr>
            </w:pPr>
          </w:p>
        </w:tc>
        <w:tc>
          <w:tcPr>
            <w:tcW w:w="1250" w:type="pct"/>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二十三、结转下年</w:t>
            </w:r>
          </w:p>
        </w:tc>
        <w:tc>
          <w:tcPr>
            <w:tcW w:w="1250" w:type="pct"/>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8" w:type="pct"/>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收入总计</w:t>
            </w:r>
          </w:p>
        </w:tc>
        <w:tc>
          <w:tcPr>
            <w:tcW w:w="1250" w:type="pct"/>
            <w:vAlign w:val="center"/>
          </w:tcPr>
          <w:p>
            <w:pPr>
              <w:jc w:val="right"/>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214.19</w:t>
            </w:r>
          </w:p>
        </w:tc>
        <w:tc>
          <w:tcPr>
            <w:tcW w:w="1250" w:type="pct"/>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支出总计</w:t>
            </w:r>
          </w:p>
        </w:tc>
        <w:tc>
          <w:tcPr>
            <w:tcW w:w="1250" w:type="pct"/>
            <w:vAlign w:val="center"/>
          </w:tcPr>
          <w:p>
            <w:pPr>
              <w:jc w:val="right"/>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214.19</w:t>
            </w:r>
          </w:p>
        </w:tc>
      </w:tr>
      <w:permEnd w:id="21"/>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 xml:space="preserve">注： </w:t>
      </w:r>
      <w:permStart w:id="22" w:edGrp="everyone"/>
      <w:r>
        <w:rPr>
          <w:rFonts w:hint="eastAsia" w:ascii="宋体" w:hAnsi="宋体" w:cs="宋体"/>
          <w:color w:val="000000"/>
          <w:kern w:val="0"/>
          <w:sz w:val="18"/>
          <w:szCs w:val="18"/>
          <w:lang w:bidi="ar"/>
        </w:rPr>
        <w:t>表中功能分类科目，根据各部门实际预算编制情况编列。</w:t>
      </w:r>
      <w:permEnd w:id="22"/>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6"/>
        <w:gridCol w:w="3198"/>
        <w:gridCol w:w="476"/>
        <w:gridCol w:w="2308"/>
        <w:gridCol w:w="4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5000" w:type="pct"/>
            <w:gridSpan w:val="5"/>
            <w:tcBorders>
              <w:top w:val="nil"/>
              <w:left w:val="nil"/>
              <w:bottom w:val="nil"/>
              <w:right w:val="nil"/>
            </w:tcBorders>
            <w:vAlign w:val="center"/>
          </w:tcPr>
          <w:p>
            <w:pPr>
              <w:jc w:val="right"/>
              <w:rPr>
                <w:rFonts w:hint="default" w:ascii="Times New Roman" w:hAnsi="Times New Roman" w:cs="Times New Roman"/>
              </w:rPr>
            </w:pPr>
            <w:bookmarkStart w:id="17" w:name="PO_part2Table6and7"/>
            <w:r>
              <w:rPr>
                <w:rFonts w:hint="default" w:ascii="Times New Roman" w:hAnsi="Times New Roman" w:cs="Times New Roman"/>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5000" w:type="pct"/>
            <w:gridSpan w:val="5"/>
            <w:tcBorders>
              <w:top w:val="nil"/>
              <w:left w:val="nil"/>
              <w:bottom w:val="nil"/>
              <w:right w:val="nil"/>
            </w:tcBorders>
            <w:vAlign w:val="center"/>
          </w:tcPr>
          <w:p>
            <w:pPr>
              <w:jc w:val="center"/>
              <w:rPr>
                <w:rFonts w:hint="default" w:ascii="Times New Roman" w:hAnsi="Times New Roman" w:cs="Times New Roman"/>
              </w:rPr>
            </w:pPr>
            <w:r>
              <w:rPr>
                <w:rFonts w:hint="default" w:ascii="Times New Roman" w:hAnsi="Times New Roman" w:cs="Times New Roman"/>
                <w:b/>
                <w:bCs/>
                <w:color w:val="000000"/>
                <w:kern w:val="0"/>
                <w:sz w:val="24"/>
              </w:rPr>
              <w:t>一般公共预算支出情况表（按功能分类科目）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2499" w:type="pct"/>
            <w:gridSpan w:val="2"/>
            <w:tcBorders>
              <w:top w:val="nil"/>
              <w:left w:val="nil"/>
              <w:bottom w:val="single" w:color="auto" w:sz="4" w:space="0"/>
              <w:right w:val="nil"/>
            </w:tcBorders>
            <w:vAlign w:val="center"/>
          </w:tcPr>
          <w:p>
            <w:pPr>
              <w:jc w:val="left"/>
              <w:rPr>
                <w:rFonts w:hint="default" w:ascii="Times New Roman" w:hAnsi="Times New Roman" w:cs="Times New Roman"/>
              </w:rPr>
            </w:pPr>
            <w:r>
              <w:rPr>
                <w:rFonts w:hint="default" w:ascii="Times New Roman" w:hAnsi="Times New Roman" w:cs="Times New Roman"/>
                <w:color w:val="000000"/>
                <w:kern w:val="0"/>
                <w:sz w:val="18"/>
                <w:szCs w:val="18"/>
              </w:rPr>
              <w:t>单位名称：</w:t>
            </w:r>
            <w:bookmarkStart w:id="18" w:name="PO_part2Table5DivName1"/>
            <w:r>
              <w:rPr>
                <w:rFonts w:hint="default" w:ascii="Times New Roman" w:hAnsi="Times New Roman" w:cs="Times New Roman"/>
                <w:color w:val="000000"/>
                <w:kern w:val="0"/>
                <w:sz w:val="18"/>
                <w:szCs w:val="18"/>
              </w:rPr>
              <w:t xml:space="preserve"> </w:t>
            </w:r>
            <w:permStart w:id="23" w:edGrp="everyone"/>
            <w:r>
              <w:rPr>
                <w:rFonts w:hint="default" w:ascii="Times New Roman" w:hAnsi="Times New Roman" w:cs="Times New Roman"/>
                <w:color w:val="000000"/>
                <w:kern w:val="0"/>
                <w:sz w:val="18"/>
                <w:szCs w:val="18"/>
                <w:lang w:bidi="ar"/>
              </w:rPr>
              <w:t>广东省</w:t>
            </w:r>
            <w:r>
              <w:rPr>
                <w:rFonts w:hint="default" w:ascii="Times New Roman" w:hAnsi="Times New Roman" w:cs="Times New Roman"/>
                <w:color w:val="000000"/>
                <w:kern w:val="0"/>
                <w:sz w:val="18"/>
                <w:szCs w:val="18"/>
                <w:lang w:eastAsia="zh-CN" w:bidi="ar"/>
              </w:rPr>
              <w:t>博罗县质量技术监督检测所</w:t>
            </w:r>
            <w:permEnd w:id="23"/>
            <w:r>
              <w:rPr>
                <w:rFonts w:hint="default" w:ascii="Times New Roman" w:hAnsi="Times New Roman" w:cs="Times New Roman"/>
                <w:color w:val="000000"/>
                <w:kern w:val="0"/>
                <w:sz w:val="18"/>
                <w:szCs w:val="18"/>
              </w:rPr>
              <w:t xml:space="preserve"> </w:t>
            </w:r>
            <w:bookmarkEnd w:id="18"/>
          </w:p>
        </w:tc>
        <w:tc>
          <w:tcPr>
            <w:tcW w:w="2500" w:type="pct"/>
            <w:gridSpan w:val="3"/>
            <w:tcBorders>
              <w:top w:val="nil"/>
              <w:left w:val="nil"/>
              <w:bottom w:val="single" w:color="auto" w:sz="4" w:space="0"/>
              <w:right w:val="nil"/>
            </w:tcBorders>
            <w:vAlign w:val="center"/>
          </w:tcPr>
          <w:p>
            <w:pPr>
              <w:jc w:val="right"/>
              <w:rPr>
                <w:rFonts w:hint="default" w:ascii="Times New Roman" w:hAnsi="Times New Roman" w:cs="Times New Roman"/>
              </w:rPr>
            </w:pPr>
            <w:r>
              <w:rPr>
                <w:rFonts w:hint="default" w:ascii="Times New Roman" w:hAnsi="Times New Roman" w:cs="Times New Roman"/>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71" w:type="pct"/>
            <w:vMerge w:val="restart"/>
            <w:tcBorders>
              <w:top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color w:val="000000"/>
                <w:kern w:val="0"/>
                <w:sz w:val="18"/>
                <w:szCs w:val="18"/>
              </w:rPr>
              <w:t>功能科目名称</w:t>
            </w:r>
          </w:p>
        </w:tc>
        <w:tc>
          <w:tcPr>
            <w:tcW w:w="3628" w:type="pct"/>
            <w:gridSpan w:val="4"/>
            <w:tcBorders>
              <w:top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color w:val="000000"/>
                <w:kern w:val="0"/>
                <w:sz w:val="18"/>
                <w:szCs w:val="18"/>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71" w:type="pct"/>
            <w:vMerge w:val="continue"/>
            <w:vAlign w:val="center"/>
          </w:tcPr>
          <w:p>
            <w:pPr>
              <w:jc w:val="center"/>
              <w:rPr>
                <w:rFonts w:hint="default" w:ascii="Times New Roman" w:hAnsi="Times New Roman" w:cs="Times New Roman"/>
              </w:rPr>
            </w:pPr>
          </w:p>
        </w:tc>
        <w:tc>
          <w:tcPr>
            <w:tcW w:w="1296" w:type="pct"/>
            <w:gridSpan w:val="2"/>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小计</w:t>
            </w:r>
          </w:p>
        </w:tc>
        <w:tc>
          <w:tcPr>
            <w:tcW w:w="814" w:type="pct"/>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其中：基本支出</w:t>
            </w:r>
          </w:p>
        </w:tc>
        <w:tc>
          <w:tcPr>
            <w:tcW w:w="1518" w:type="pct"/>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71" w:type="pct"/>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合    计</w:t>
            </w:r>
          </w:p>
        </w:tc>
        <w:tc>
          <w:tcPr>
            <w:tcW w:w="1296" w:type="pct"/>
            <w:gridSpan w:val="2"/>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214.19</w:t>
            </w:r>
          </w:p>
        </w:tc>
        <w:tc>
          <w:tcPr>
            <w:tcW w:w="814" w:type="pct"/>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165.19</w:t>
            </w:r>
          </w:p>
        </w:tc>
        <w:tc>
          <w:tcPr>
            <w:tcW w:w="1518" w:type="pct"/>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71" w:type="pct"/>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[201]一般公共服务支出</w:t>
            </w:r>
          </w:p>
        </w:tc>
        <w:tc>
          <w:tcPr>
            <w:tcW w:w="1296" w:type="pct"/>
            <w:gridSpan w:val="2"/>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169.96</w:t>
            </w:r>
          </w:p>
        </w:tc>
        <w:tc>
          <w:tcPr>
            <w:tcW w:w="814" w:type="pct"/>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120.96</w:t>
            </w:r>
          </w:p>
        </w:tc>
        <w:tc>
          <w:tcPr>
            <w:tcW w:w="1518" w:type="pct"/>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71" w:type="pct"/>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[20138]市场监督管理事务</w:t>
            </w:r>
          </w:p>
        </w:tc>
        <w:tc>
          <w:tcPr>
            <w:tcW w:w="1296" w:type="pct"/>
            <w:gridSpan w:val="2"/>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169.96</w:t>
            </w:r>
          </w:p>
        </w:tc>
        <w:tc>
          <w:tcPr>
            <w:tcW w:w="814" w:type="pct"/>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120.96</w:t>
            </w:r>
          </w:p>
        </w:tc>
        <w:tc>
          <w:tcPr>
            <w:tcW w:w="1518" w:type="pct"/>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71" w:type="pct"/>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[2013810]质量基础</w:t>
            </w:r>
          </w:p>
        </w:tc>
        <w:tc>
          <w:tcPr>
            <w:tcW w:w="1296" w:type="pct"/>
            <w:gridSpan w:val="2"/>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49.00</w:t>
            </w:r>
          </w:p>
        </w:tc>
        <w:tc>
          <w:tcPr>
            <w:tcW w:w="814" w:type="pct"/>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0.00</w:t>
            </w:r>
          </w:p>
        </w:tc>
        <w:tc>
          <w:tcPr>
            <w:tcW w:w="1518" w:type="pct"/>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71" w:type="pct"/>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[2013850]事业运行</w:t>
            </w:r>
          </w:p>
        </w:tc>
        <w:tc>
          <w:tcPr>
            <w:tcW w:w="1296" w:type="pct"/>
            <w:gridSpan w:val="2"/>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120.96</w:t>
            </w:r>
          </w:p>
        </w:tc>
        <w:tc>
          <w:tcPr>
            <w:tcW w:w="814" w:type="pct"/>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120.96</w:t>
            </w:r>
          </w:p>
        </w:tc>
        <w:tc>
          <w:tcPr>
            <w:tcW w:w="1518" w:type="pct"/>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71" w:type="pct"/>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[208]社会保障和就业支出</w:t>
            </w:r>
          </w:p>
        </w:tc>
        <w:tc>
          <w:tcPr>
            <w:tcW w:w="1296" w:type="pct"/>
            <w:gridSpan w:val="2"/>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44.23</w:t>
            </w:r>
          </w:p>
        </w:tc>
        <w:tc>
          <w:tcPr>
            <w:tcW w:w="814" w:type="pct"/>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44.23</w:t>
            </w:r>
          </w:p>
        </w:tc>
        <w:tc>
          <w:tcPr>
            <w:tcW w:w="1518" w:type="pct"/>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71" w:type="pct"/>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[20805]行政事业单位养老支出</w:t>
            </w:r>
          </w:p>
        </w:tc>
        <w:tc>
          <w:tcPr>
            <w:tcW w:w="1296" w:type="pct"/>
            <w:gridSpan w:val="2"/>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44.23</w:t>
            </w:r>
          </w:p>
        </w:tc>
        <w:tc>
          <w:tcPr>
            <w:tcW w:w="814" w:type="pct"/>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44.23</w:t>
            </w:r>
          </w:p>
        </w:tc>
        <w:tc>
          <w:tcPr>
            <w:tcW w:w="1518" w:type="pct"/>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71" w:type="pct"/>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[2080502]事业单位离退休</w:t>
            </w:r>
          </w:p>
        </w:tc>
        <w:tc>
          <w:tcPr>
            <w:tcW w:w="1296" w:type="pct"/>
            <w:gridSpan w:val="2"/>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43.83</w:t>
            </w:r>
          </w:p>
        </w:tc>
        <w:tc>
          <w:tcPr>
            <w:tcW w:w="814" w:type="pct"/>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43.83</w:t>
            </w:r>
          </w:p>
        </w:tc>
        <w:tc>
          <w:tcPr>
            <w:tcW w:w="1518" w:type="pct"/>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71" w:type="pct"/>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[2080599]其他行政事业单位养老支出</w:t>
            </w:r>
          </w:p>
        </w:tc>
        <w:tc>
          <w:tcPr>
            <w:tcW w:w="1296" w:type="pct"/>
            <w:gridSpan w:val="2"/>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0.40</w:t>
            </w:r>
          </w:p>
        </w:tc>
        <w:tc>
          <w:tcPr>
            <w:tcW w:w="814" w:type="pct"/>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0.40</w:t>
            </w:r>
          </w:p>
        </w:tc>
        <w:tc>
          <w:tcPr>
            <w:tcW w:w="1518" w:type="pct"/>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0.00</w:t>
            </w:r>
          </w:p>
        </w:tc>
      </w:tr>
    </w:tbl>
    <w:p/>
    <w:bookmarkEnd w:id="17"/>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 xml:space="preserve">注： </w:t>
      </w:r>
      <w:permStart w:id="24" w:edGrp="everyone"/>
      <w:r>
        <w:rPr>
          <w:rFonts w:hint="eastAsia" w:ascii="宋体" w:hAnsi="宋体" w:cs="宋体"/>
          <w:color w:val="000000"/>
          <w:kern w:val="0"/>
          <w:sz w:val="18"/>
          <w:szCs w:val="18"/>
          <w:lang w:bidi="ar"/>
        </w:rPr>
        <w:t>表中功能分类科目，根据各部门实际预算编制情况编列。</w:t>
      </w:r>
      <w:permEnd w:id="24"/>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5"/>
        <w:gridCol w:w="472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3"/>
            <w:tcBorders>
              <w:top w:val="nil"/>
              <w:left w:val="nil"/>
              <w:bottom w:val="nil"/>
              <w:right w:val="nil"/>
            </w:tcBorders>
            <w:vAlign w:val="center"/>
          </w:tcPr>
          <w:p>
            <w:pPr>
              <w:jc w:val="right"/>
              <w:rPr>
                <w:rFonts w:hint="default" w:ascii="Times New Roman" w:hAnsi="Times New Roman" w:cs="Times New Roman"/>
              </w:rPr>
            </w:pPr>
            <w:bookmarkStart w:id="19" w:name="PO_part2Table8"/>
            <w:r>
              <w:rPr>
                <w:rFonts w:hint="default" w:ascii="Times New Roman" w:hAnsi="Times New Roman" w:cs="Times New Roman"/>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3"/>
            <w:tcBorders>
              <w:top w:val="nil"/>
              <w:left w:val="nil"/>
              <w:bottom w:val="nil"/>
              <w:right w:val="nil"/>
            </w:tcBorders>
            <w:vAlign w:val="center"/>
          </w:tcPr>
          <w:p>
            <w:pPr>
              <w:jc w:val="center"/>
              <w:rPr>
                <w:rFonts w:hint="default" w:ascii="Times New Roman" w:hAnsi="Times New Roman" w:cs="Times New Roman"/>
              </w:rPr>
            </w:pPr>
            <w:r>
              <w:rPr>
                <w:rFonts w:hint="default" w:ascii="Times New Roman" w:hAnsi="Times New Roman" w:cs="Times New Roman"/>
                <w:b/>
                <w:bCs/>
                <w:color w:val="000000"/>
                <w:kern w:val="0"/>
                <w:sz w:val="24"/>
              </w:rPr>
              <w:t>一般公共预算基本支出情况表（按经济分类科目）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50" w:type="dxa"/>
            <w:gridSpan w:val="2"/>
            <w:tcBorders>
              <w:top w:val="nil"/>
              <w:left w:val="nil"/>
              <w:bottom w:val="single" w:color="auto" w:sz="4" w:space="0"/>
              <w:right w:val="nil"/>
            </w:tcBorders>
            <w:vAlign w:val="center"/>
          </w:tcPr>
          <w:p>
            <w:pPr>
              <w:jc w:val="left"/>
              <w:rPr>
                <w:rFonts w:hint="default" w:ascii="Times New Roman" w:hAnsi="Times New Roman" w:cs="Times New Roman"/>
              </w:rPr>
            </w:pPr>
            <w:r>
              <w:rPr>
                <w:rFonts w:hint="default" w:ascii="Times New Roman" w:hAnsi="Times New Roman" w:cs="Times New Roman"/>
                <w:color w:val="000000"/>
                <w:kern w:val="0"/>
                <w:sz w:val="18"/>
                <w:szCs w:val="18"/>
              </w:rPr>
              <w:t>单位名称：</w:t>
            </w:r>
            <w:bookmarkStart w:id="20" w:name="PO_part2Table6DivName1"/>
            <w:r>
              <w:rPr>
                <w:rFonts w:hint="default" w:ascii="Times New Roman" w:hAnsi="Times New Roman" w:cs="Times New Roman"/>
                <w:color w:val="000000"/>
                <w:kern w:val="0"/>
                <w:sz w:val="18"/>
                <w:szCs w:val="18"/>
              </w:rPr>
              <w:t xml:space="preserve"> </w:t>
            </w:r>
            <w:permStart w:id="25" w:edGrp="everyone"/>
            <w:r>
              <w:rPr>
                <w:rFonts w:hint="default" w:ascii="Times New Roman" w:hAnsi="Times New Roman" w:cs="Times New Roman"/>
                <w:color w:val="000000"/>
                <w:kern w:val="0"/>
                <w:sz w:val="18"/>
                <w:szCs w:val="18"/>
                <w:lang w:bidi="ar"/>
              </w:rPr>
              <w:t>广东省</w:t>
            </w:r>
            <w:r>
              <w:rPr>
                <w:rFonts w:hint="default" w:ascii="Times New Roman" w:hAnsi="Times New Roman" w:cs="Times New Roman"/>
                <w:color w:val="000000"/>
                <w:kern w:val="0"/>
                <w:sz w:val="18"/>
                <w:szCs w:val="18"/>
                <w:lang w:eastAsia="zh-CN" w:bidi="ar"/>
              </w:rPr>
              <w:t>博罗县质量技术监督检测所</w:t>
            </w:r>
            <w:permEnd w:id="25"/>
            <w:r>
              <w:rPr>
                <w:rFonts w:hint="default" w:ascii="Times New Roman" w:hAnsi="Times New Roman" w:cs="Times New Roman"/>
                <w:color w:val="000000"/>
                <w:kern w:val="0"/>
                <w:sz w:val="18"/>
                <w:szCs w:val="18"/>
              </w:rPr>
              <w:t xml:space="preserve"> </w:t>
            </w:r>
            <w:bookmarkEnd w:id="20"/>
          </w:p>
        </w:tc>
        <w:tc>
          <w:tcPr>
            <w:tcW w:w="4725" w:type="dxa"/>
            <w:tcBorders>
              <w:top w:val="nil"/>
              <w:left w:val="nil"/>
              <w:bottom w:val="single" w:color="auto" w:sz="4" w:space="0"/>
              <w:right w:val="nil"/>
            </w:tcBorders>
            <w:vAlign w:val="center"/>
          </w:tcPr>
          <w:p>
            <w:pPr>
              <w:jc w:val="right"/>
              <w:rPr>
                <w:rFonts w:hint="default" w:ascii="Times New Roman" w:hAnsi="Times New Roman" w:cs="Times New Roman"/>
              </w:rPr>
            </w:pPr>
            <w:r>
              <w:rPr>
                <w:rFonts w:hint="default" w:ascii="Times New Roman" w:hAnsi="Times New Roman" w:cs="Times New Roman"/>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725" w:type="dxa"/>
            <w:tcBorders>
              <w:top w:val="single" w:color="auto" w:sz="4" w:space="0"/>
            </w:tcBorders>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部门预算支出经济科目</w:t>
            </w:r>
          </w:p>
        </w:tc>
        <w:tc>
          <w:tcPr>
            <w:tcW w:w="4725" w:type="dxa"/>
            <w:tcBorders>
              <w:top w:val="single" w:color="auto" w:sz="4" w:space="0"/>
            </w:tcBorders>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政府预算支出经济科目</w:t>
            </w:r>
          </w:p>
        </w:tc>
        <w:tc>
          <w:tcPr>
            <w:tcW w:w="4725" w:type="dxa"/>
            <w:tcBorders>
              <w:top w:val="single" w:color="auto" w:sz="4" w:space="0"/>
            </w:tcBorders>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合    计</w:t>
            </w:r>
          </w:p>
        </w:tc>
        <w:tc>
          <w:tcPr>
            <w:tcW w:w="4725" w:type="dxa"/>
            <w:vAlign w:val="center"/>
          </w:tcPr>
          <w:p>
            <w:pPr>
              <w:jc w:val="left"/>
              <w:rPr>
                <w:rFonts w:hint="default" w:ascii="Times New Roman" w:hAnsi="Times New Roman" w:cs="Times New Roman"/>
                <w:color w:val="000000"/>
                <w:kern w:val="0"/>
                <w:sz w:val="18"/>
                <w:szCs w:val="18"/>
              </w:rPr>
            </w:pPr>
          </w:p>
        </w:tc>
        <w:tc>
          <w:tcPr>
            <w:tcW w:w="4725" w:type="dxa"/>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165.19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[301]工资福利支出</w:t>
            </w:r>
          </w:p>
        </w:tc>
        <w:tc>
          <w:tcPr>
            <w:tcW w:w="4725" w:type="dxa"/>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[505]对事业单位经常性补助</w:t>
            </w:r>
          </w:p>
        </w:tc>
        <w:tc>
          <w:tcPr>
            <w:tcW w:w="4725" w:type="dxa"/>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120.96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[30101]基本工资</w:t>
            </w:r>
          </w:p>
        </w:tc>
        <w:tc>
          <w:tcPr>
            <w:tcW w:w="4725" w:type="dxa"/>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[50501]工资福利支出</w:t>
            </w:r>
          </w:p>
        </w:tc>
        <w:tc>
          <w:tcPr>
            <w:tcW w:w="4725" w:type="dxa"/>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26.03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[30102]津贴补贴</w:t>
            </w:r>
          </w:p>
        </w:tc>
        <w:tc>
          <w:tcPr>
            <w:tcW w:w="4725" w:type="dxa"/>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[50501]工资福利支出</w:t>
            </w:r>
          </w:p>
        </w:tc>
        <w:tc>
          <w:tcPr>
            <w:tcW w:w="4725" w:type="dxa"/>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38.28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[30107]绩效工资</w:t>
            </w:r>
          </w:p>
        </w:tc>
        <w:tc>
          <w:tcPr>
            <w:tcW w:w="4725" w:type="dxa"/>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[50501]工资福利支出</w:t>
            </w:r>
          </w:p>
        </w:tc>
        <w:tc>
          <w:tcPr>
            <w:tcW w:w="4725" w:type="dxa"/>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46.15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[30112]其他社会保障缴费</w:t>
            </w:r>
          </w:p>
        </w:tc>
        <w:tc>
          <w:tcPr>
            <w:tcW w:w="4725" w:type="dxa"/>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[50501]工资福利支出</w:t>
            </w:r>
          </w:p>
        </w:tc>
        <w:tc>
          <w:tcPr>
            <w:tcW w:w="4725" w:type="dxa"/>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[30113]住房公积金</w:t>
            </w:r>
          </w:p>
        </w:tc>
        <w:tc>
          <w:tcPr>
            <w:tcW w:w="4725" w:type="dxa"/>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[50501]工资福利支出</w:t>
            </w:r>
          </w:p>
        </w:tc>
        <w:tc>
          <w:tcPr>
            <w:tcW w:w="4725" w:type="dxa"/>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[303]对个人和家庭的补助</w:t>
            </w:r>
          </w:p>
        </w:tc>
        <w:tc>
          <w:tcPr>
            <w:tcW w:w="4725" w:type="dxa"/>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[509]对个人和家庭的补助</w:t>
            </w:r>
          </w:p>
        </w:tc>
        <w:tc>
          <w:tcPr>
            <w:tcW w:w="4725" w:type="dxa"/>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44.23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[30302]退休费</w:t>
            </w:r>
          </w:p>
        </w:tc>
        <w:tc>
          <w:tcPr>
            <w:tcW w:w="4725" w:type="dxa"/>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[50905]离退休费</w:t>
            </w:r>
          </w:p>
        </w:tc>
        <w:tc>
          <w:tcPr>
            <w:tcW w:w="4725" w:type="dxa"/>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43.83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[30399]其他对个人和家庭的补助</w:t>
            </w:r>
          </w:p>
        </w:tc>
        <w:tc>
          <w:tcPr>
            <w:tcW w:w="4725" w:type="dxa"/>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[50999]其他对个人和家庭的补助</w:t>
            </w:r>
          </w:p>
        </w:tc>
        <w:tc>
          <w:tcPr>
            <w:tcW w:w="4725" w:type="dxa"/>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0.40</w:t>
            </w:r>
          </w:p>
        </w:tc>
      </w:tr>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r>
        <w:rPr>
          <w:rFonts w:hint="eastAsia" w:ascii="宋体" w:hAnsi="宋体" w:cs="宋体"/>
          <w:color w:val="000000"/>
          <w:kern w:val="0"/>
          <w:sz w:val="18"/>
          <w:szCs w:val="18"/>
          <w:lang w:bidi="ar"/>
        </w:rPr>
        <w:t xml:space="preserve"> </w:t>
      </w:r>
      <w:permStart w:id="26" w:edGrp="everyone"/>
      <w:r>
        <w:rPr>
          <w:rFonts w:hint="eastAsia" w:ascii="宋体" w:hAnsi="宋体" w:cs="宋体"/>
          <w:color w:val="000000"/>
          <w:kern w:val="0"/>
          <w:sz w:val="18"/>
          <w:szCs w:val="18"/>
          <w:lang w:bidi="ar"/>
        </w:rPr>
        <w:t>表中功能分类科目，根据各部门实际预算编制情况编列。</w:t>
      </w:r>
      <w:permEnd w:id="26"/>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2"/>
        <w:gridCol w:w="4726"/>
        <w:gridCol w:w="4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000" w:type="pct"/>
            <w:gridSpan w:val="3"/>
            <w:tcBorders>
              <w:top w:val="nil"/>
              <w:left w:val="nil"/>
              <w:bottom w:val="nil"/>
              <w:right w:val="nil"/>
            </w:tcBorders>
            <w:vAlign w:val="center"/>
          </w:tcPr>
          <w:p>
            <w:pPr>
              <w:jc w:val="right"/>
              <w:rPr>
                <w:rFonts w:hint="default" w:ascii="Times New Roman" w:hAnsi="Times New Roman" w:eastAsia="宋体" w:cs="Times New Roman"/>
                <w:lang w:val="en-US" w:eastAsia="zh-CN"/>
              </w:rPr>
            </w:pPr>
            <w:r>
              <w:rPr>
                <w:rFonts w:hint="default" w:ascii="Times New Roman" w:hAnsi="Times New Roman" w:cs="Times New Roman"/>
                <w:color w:val="000000"/>
                <w:kern w:val="0"/>
                <w:sz w:val="18"/>
                <w:szCs w:val="18"/>
              </w:rPr>
              <w:t>表</w:t>
            </w:r>
            <w:r>
              <w:rPr>
                <w:rFonts w:hint="default" w:ascii="Times New Roman" w:hAnsi="Times New Roman" w:cs="Times New Roman"/>
                <w:color w:val="000000"/>
                <w:kern w:val="0"/>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000" w:type="pct"/>
            <w:gridSpan w:val="3"/>
            <w:tcBorders>
              <w:top w:val="nil"/>
              <w:left w:val="nil"/>
              <w:bottom w:val="nil"/>
              <w:right w:val="nil"/>
            </w:tcBorders>
            <w:vAlign w:val="center"/>
          </w:tcPr>
          <w:p>
            <w:pPr>
              <w:jc w:val="center"/>
              <w:rPr>
                <w:rFonts w:hint="default" w:ascii="Times New Roman" w:hAnsi="Times New Roman" w:cs="Times New Roman"/>
              </w:rPr>
            </w:pPr>
            <w:r>
              <w:rPr>
                <w:rFonts w:hint="default" w:ascii="Times New Roman" w:hAnsi="Times New Roman" w:cs="Times New Roman"/>
                <w:b/>
                <w:bCs/>
                <w:color w:val="000000"/>
                <w:kern w:val="0"/>
                <w:sz w:val="24"/>
              </w:rPr>
              <w:t>一般公共预算</w:t>
            </w:r>
            <w:r>
              <w:rPr>
                <w:rFonts w:hint="default" w:ascii="Times New Roman" w:hAnsi="Times New Roman" w:cs="Times New Roman"/>
                <w:b/>
                <w:bCs/>
                <w:color w:val="000000"/>
                <w:kern w:val="0"/>
                <w:sz w:val="24"/>
                <w:lang w:eastAsia="zh-CN"/>
              </w:rPr>
              <w:t>项目</w:t>
            </w:r>
            <w:r>
              <w:rPr>
                <w:rFonts w:hint="default" w:ascii="Times New Roman" w:hAnsi="Times New Roman" w:cs="Times New Roman"/>
                <w:b/>
                <w:bCs/>
                <w:color w:val="000000"/>
                <w:kern w:val="0"/>
                <w:sz w:val="24"/>
              </w:rPr>
              <w:t>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333" w:type="pct"/>
            <w:gridSpan w:val="2"/>
            <w:tcBorders>
              <w:top w:val="nil"/>
              <w:left w:val="nil"/>
              <w:bottom w:val="single" w:color="auto" w:sz="4" w:space="0"/>
              <w:right w:val="nil"/>
            </w:tcBorders>
            <w:vAlign w:val="center"/>
          </w:tcPr>
          <w:p>
            <w:pPr>
              <w:jc w:val="left"/>
              <w:rPr>
                <w:rFonts w:hint="default" w:ascii="Times New Roman" w:hAnsi="Times New Roman" w:cs="Times New Roman"/>
              </w:rPr>
            </w:pPr>
            <w:r>
              <w:rPr>
                <w:rFonts w:hint="default" w:ascii="Times New Roman" w:hAnsi="Times New Roman" w:cs="Times New Roman"/>
                <w:color w:val="000000"/>
                <w:kern w:val="0"/>
                <w:sz w:val="18"/>
                <w:szCs w:val="18"/>
              </w:rPr>
              <w:t xml:space="preserve">单位名称： </w:t>
            </w:r>
            <w:permStart w:id="27" w:edGrp="everyone"/>
            <w:r>
              <w:rPr>
                <w:rFonts w:hint="default" w:ascii="Times New Roman" w:hAnsi="Times New Roman" w:cs="Times New Roman"/>
                <w:color w:val="000000"/>
                <w:kern w:val="0"/>
                <w:sz w:val="18"/>
                <w:szCs w:val="18"/>
                <w:lang w:bidi="ar"/>
              </w:rPr>
              <w:t>广东省</w:t>
            </w:r>
            <w:r>
              <w:rPr>
                <w:rFonts w:hint="default" w:ascii="Times New Roman" w:hAnsi="Times New Roman" w:cs="Times New Roman"/>
                <w:color w:val="000000"/>
                <w:kern w:val="0"/>
                <w:sz w:val="18"/>
                <w:szCs w:val="18"/>
                <w:lang w:eastAsia="zh-CN" w:bidi="ar"/>
              </w:rPr>
              <w:t>博罗县质量技术监督检测所</w:t>
            </w:r>
            <w:permEnd w:id="27"/>
            <w:r>
              <w:rPr>
                <w:rFonts w:hint="default" w:ascii="Times New Roman" w:hAnsi="Times New Roman" w:cs="Times New Roman"/>
                <w:color w:val="000000"/>
                <w:kern w:val="0"/>
                <w:sz w:val="18"/>
                <w:szCs w:val="18"/>
              </w:rPr>
              <w:t xml:space="preserve"> </w:t>
            </w:r>
          </w:p>
        </w:tc>
        <w:tc>
          <w:tcPr>
            <w:tcW w:w="1666" w:type="pct"/>
            <w:tcBorders>
              <w:top w:val="nil"/>
              <w:left w:val="nil"/>
              <w:bottom w:val="single" w:color="auto" w:sz="4" w:space="0"/>
              <w:right w:val="nil"/>
            </w:tcBorders>
            <w:vAlign w:val="center"/>
          </w:tcPr>
          <w:p>
            <w:pPr>
              <w:jc w:val="right"/>
              <w:rPr>
                <w:rFonts w:hint="default" w:ascii="Times New Roman" w:hAnsi="Times New Roman" w:cs="Times New Roman"/>
              </w:rPr>
            </w:pPr>
            <w:r>
              <w:rPr>
                <w:rFonts w:hint="default" w:ascii="Times New Roman" w:hAnsi="Times New Roman" w:cs="Times New Roman"/>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66" w:type="pct"/>
            <w:tcBorders>
              <w:top w:val="single" w:color="auto" w:sz="4" w:space="0"/>
            </w:tcBorders>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部门预算支出经济科目</w:t>
            </w:r>
          </w:p>
        </w:tc>
        <w:tc>
          <w:tcPr>
            <w:tcW w:w="1666" w:type="pct"/>
            <w:tcBorders>
              <w:top w:val="single" w:color="auto" w:sz="4" w:space="0"/>
            </w:tcBorders>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政府预算支出经济科目</w:t>
            </w:r>
          </w:p>
        </w:tc>
        <w:tc>
          <w:tcPr>
            <w:tcW w:w="1666" w:type="pct"/>
            <w:tcBorders>
              <w:top w:val="single" w:color="auto" w:sz="4" w:space="0"/>
            </w:tcBorders>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66" w:type="pct"/>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合    计</w:t>
            </w:r>
          </w:p>
        </w:tc>
        <w:tc>
          <w:tcPr>
            <w:tcW w:w="1666" w:type="pct"/>
            <w:vAlign w:val="center"/>
          </w:tcPr>
          <w:p>
            <w:pPr>
              <w:jc w:val="left"/>
              <w:rPr>
                <w:rFonts w:hint="default" w:ascii="Times New Roman" w:hAnsi="Times New Roman" w:cs="Times New Roman"/>
                <w:color w:val="000000"/>
                <w:kern w:val="0"/>
                <w:sz w:val="18"/>
                <w:szCs w:val="18"/>
              </w:rPr>
            </w:pPr>
          </w:p>
        </w:tc>
        <w:tc>
          <w:tcPr>
            <w:tcW w:w="1666" w:type="pct"/>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66" w:type="pct"/>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[301]工资福利支出</w:t>
            </w:r>
          </w:p>
        </w:tc>
        <w:tc>
          <w:tcPr>
            <w:tcW w:w="1666" w:type="pct"/>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[505]对事业单位经常性补助</w:t>
            </w:r>
          </w:p>
        </w:tc>
        <w:tc>
          <w:tcPr>
            <w:tcW w:w="1666" w:type="pct"/>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18.72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66" w:type="pct"/>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[30199]其他工资福利支出</w:t>
            </w:r>
          </w:p>
        </w:tc>
        <w:tc>
          <w:tcPr>
            <w:tcW w:w="1666" w:type="pct"/>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[50501]工资福利支出</w:t>
            </w:r>
          </w:p>
        </w:tc>
        <w:tc>
          <w:tcPr>
            <w:tcW w:w="1666" w:type="pct"/>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18.72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66" w:type="pct"/>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[302]商品和服务支出</w:t>
            </w:r>
          </w:p>
        </w:tc>
        <w:tc>
          <w:tcPr>
            <w:tcW w:w="1666" w:type="pct"/>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[505]对事业单位经常性补助</w:t>
            </w:r>
          </w:p>
        </w:tc>
        <w:tc>
          <w:tcPr>
            <w:tcW w:w="1666" w:type="pct"/>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66" w:type="pct"/>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[30201]办公费</w:t>
            </w:r>
          </w:p>
        </w:tc>
        <w:tc>
          <w:tcPr>
            <w:tcW w:w="1666" w:type="pct"/>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[50502]商品和服务支出</w:t>
            </w:r>
          </w:p>
        </w:tc>
        <w:tc>
          <w:tcPr>
            <w:tcW w:w="1666" w:type="pct"/>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66" w:type="pct"/>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[30202]印刷费</w:t>
            </w:r>
          </w:p>
        </w:tc>
        <w:tc>
          <w:tcPr>
            <w:tcW w:w="1666" w:type="pct"/>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[50502]商品和服务支出</w:t>
            </w:r>
          </w:p>
        </w:tc>
        <w:tc>
          <w:tcPr>
            <w:tcW w:w="1666" w:type="pct"/>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66" w:type="pct"/>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[30206]电费</w:t>
            </w:r>
          </w:p>
        </w:tc>
        <w:tc>
          <w:tcPr>
            <w:tcW w:w="1666" w:type="pct"/>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[50502]商品和服务支出</w:t>
            </w:r>
          </w:p>
        </w:tc>
        <w:tc>
          <w:tcPr>
            <w:tcW w:w="1666" w:type="pct"/>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66" w:type="pct"/>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[30213]维修（护）费</w:t>
            </w:r>
          </w:p>
        </w:tc>
        <w:tc>
          <w:tcPr>
            <w:tcW w:w="1666" w:type="pct"/>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[50502]商品和服务支出</w:t>
            </w:r>
          </w:p>
        </w:tc>
        <w:tc>
          <w:tcPr>
            <w:tcW w:w="1666" w:type="pct"/>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66" w:type="pct"/>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[30218]专用材料费</w:t>
            </w:r>
          </w:p>
        </w:tc>
        <w:tc>
          <w:tcPr>
            <w:tcW w:w="1666" w:type="pct"/>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[50502]商品和服务支出</w:t>
            </w:r>
          </w:p>
        </w:tc>
        <w:tc>
          <w:tcPr>
            <w:tcW w:w="1666" w:type="pct"/>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66" w:type="pct"/>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[30227]委托业务费</w:t>
            </w:r>
          </w:p>
        </w:tc>
        <w:tc>
          <w:tcPr>
            <w:tcW w:w="1666" w:type="pct"/>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[50502]商品和服务支出</w:t>
            </w:r>
          </w:p>
        </w:tc>
        <w:tc>
          <w:tcPr>
            <w:tcW w:w="1666" w:type="pct"/>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color w:val="000000"/>
                <w:kern w:val="0"/>
                <w:sz w:val="18"/>
                <w:szCs w:val="18"/>
                <w:u w:val="none"/>
                <w:lang w:val="en-US" w:eastAsia="zh-CN" w:bidi="ar"/>
              </w:rPr>
              <w:t>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66" w:type="pct"/>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  [310]资本性支出</w:t>
            </w:r>
          </w:p>
        </w:tc>
        <w:tc>
          <w:tcPr>
            <w:tcW w:w="1666" w:type="pct"/>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[506]对事业单位资本性补助</w:t>
            </w:r>
          </w:p>
        </w:tc>
        <w:tc>
          <w:tcPr>
            <w:tcW w:w="1666" w:type="pct"/>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66" w:type="pct"/>
            <w:vAlign w:val="center"/>
          </w:tcPr>
          <w:p>
            <w:pPr>
              <w:keepNext w:val="0"/>
              <w:keepLines w:val="0"/>
              <w:widowControl/>
              <w:suppressLineNumbers w:val="0"/>
              <w:ind w:firstLine="360" w:firstLineChars="20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[31003]专用设备购置</w:t>
            </w:r>
          </w:p>
        </w:tc>
        <w:tc>
          <w:tcPr>
            <w:tcW w:w="1666" w:type="pct"/>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    [50601]资本性支出（一）</w:t>
            </w:r>
          </w:p>
        </w:tc>
        <w:tc>
          <w:tcPr>
            <w:tcW w:w="1666" w:type="pct"/>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10.00</w:t>
            </w:r>
          </w:p>
        </w:tc>
      </w:tr>
    </w:tbl>
    <w:p>
      <w:r>
        <w:rPr>
          <w:rFonts w:hint="eastAsia" w:ascii="宋体" w:hAnsi="宋体" w:cs="宋体"/>
          <w:color w:val="000000"/>
          <w:kern w:val="0"/>
          <w:sz w:val="18"/>
          <w:szCs w:val="18"/>
          <w:lang w:bidi="ar"/>
        </w:rPr>
        <w:t xml:space="preserve">注： </w:t>
      </w:r>
      <w:permStart w:id="28" w:edGrp="everyone"/>
      <w:r>
        <w:rPr>
          <w:rFonts w:hint="eastAsia" w:ascii="宋体" w:hAnsi="宋体" w:cs="宋体"/>
          <w:color w:val="000000"/>
          <w:kern w:val="0"/>
          <w:sz w:val="18"/>
          <w:szCs w:val="18"/>
          <w:lang w:bidi="ar"/>
        </w:rPr>
        <w:t>表中功能分类科目，根据各部门实际预算编制情况编列。</w:t>
      </w:r>
      <w:permEnd w:id="28"/>
    </w:p>
    <w:p/>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1785"/>
        <w:gridCol w:w="1575"/>
        <w:gridCol w:w="1575"/>
        <w:gridCol w:w="3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right"/>
              <w:rPr>
                <w:rFonts w:hint="default" w:ascii="Times New Roman" w:hAnsi="Times New Roman" w:eastAsia="宋体" w:cs="Times New Roman"/>
                <w:lang w:val="en-US" w:eastAsia="zh-CN"/>
              </w:rPr>
            </w:pPr>
            <w:r>
              <w:rPr>
                <w:rFonts w:hint="default" w:ascii="Times New Roman" w:hAnsi="Times New Roman" w:cs="Times New Roman"/>
                <w:color w:val="000000"/>
                <w:kern w:val="0"/>
                <w:sz w:val="18"/>
                <w:szCs w:val="18"/>
              </w:rPr>
              <w:t>表</w:t>
            </w:r>
            <w:r>
              <w:rPr>
                <w:rFonts w:hint="default" w:ascii="Times New Roman" w:hAnsi="Times New Roman" w:cs="Times New Roman"/>
                <w:color w:val="000000"/>
                <w:kern w:val="0"/>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center"/>
              <w:rPr>
                <w:rFonts w:hint="default" w:ascii="Times New Roman" w:hAnsi="Times New Roman" w:cs="Times New Roman"/>
              </w:rPr>
            </w:pPr>
            <w:r>
              <w:rPr>
                <w:rFonts w:hint="default" w:ascii="Times New Roman" w:hAnsi="Times New Roman" w:cs="Times New Roman"/>
                <w:b/>
                <w:bCs/>
                <w:color w:val="000000"/>
                <w:kern w:val="0"/>
                <w:sz w:val="24"/>
                <w:lang w:eastAsia="zh-CN"/>
              </w:rPr>
              <w:t>预算</w:t>
            </w:r>
            <w:r>
              <w:rPr>
                <w:rFonts w:hint="default" w:ascii="Times New Roman" w:hAnsi="Times New Roman" w:cs="Times New Roman"/>
                <w:b/>
                <w:bCs/>
                <w:color w:val="000000"/>
                <w:kern w:val="0"/>
                <w:sz w:val="24"/>
              </w:rPr>
              <w:t>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44" w:type="dxa"/>
            <w:gridSpan w:val="2"/>
            <w:tcBorders>
              <w:top w:val="nil"/>
              <w:left w:val="nil"/>
              <w:bottom w:val="single" w:color="auto" w:sz="4" w:space="0"/>
              <w:right w:val="nil"/>
            </w:tcBorders>
            <w:vAlign w:val="center"/>
          </w:tcPr>
          <w:p>
            <w:pPr>
              <w:jc w:val="left"/>
              <w:rPr>
                <w:rFonts w:hint="default" w:ascii="Times New Roman" w:hAnsi="Times New Roman" w:cs="Times New Roman"/>
              </w:rPr>
            </w:pPr>
            <w:r>
              <w:rPr>
                <w:rFonts w:hint="default" w:ascii="Times New Roman" w:hAnsi="Times New Roman" w:cs="Times New Roman"/>
                <w:color w:val="000000"/>
                <w:kern w:val="0"/>
                <w:sz w:val="18"/>
                <w:szCs w:val="18"/>
              </w:rPr>
              <w:t>单位名称：</w:t>
            </w:r>
            <w:bookmarkStart w:id="21" w:name="PO_part2Table8DivName1"/>
            <w:r>
              <w:rPr>
                <w:rFonts w:hint="default" w:ascii="Times New Roman" w:hAnsi="Times New Roman" w:cs="Times New Roman"/>
                <w:color w:val="000000"/>
                <w:kern w:val="0"/>
                <w:sz w:val="18"/>
                <w:szCs w:val="18"/>
              </w:rPr>
              <w:t xml:space="preserve"> 广东省</w:t>
            </w:r>
            <w:r>
              <w:rPr>
                <w:rFonts w:hint="default" w:ascii="Times New Roman" w:hAnsi="Times New Roman" w:cs="Times New Roman"/>
                <w:color w:val="000000"/>
                <w:kern w:val="0"/>
                <w:sz w:val="18"/>
                <w:szCs w:val="18"/>
                <w:lang w:eastAsia="zh-CN"/>
              </w:rPr>
              <w:t>博罗县质量技术监督检测所</w:t>
            </w:r>
            <w:r>
              <w:rPr>
                <w:rFonts w:hint="default" w:ascii="Times New Roman" w:hAnsi="Times New Roman" w:cs="Times New Roman"/>
                <w:color w:val="000000"/>
                <w:kern w:val="0"/>
                <w:sz w:val="18"/>
                <w:szCs w:val="18"/>
              </w:rPr>
              <w:t xml:space="preserve"> </w:t>
            </w:r>
            <w:bookmarkEnd w:id="21"/>
          </w:p>
        </w:tc>
        <w:tc>
          <w:tcPr>
            <w:tcW w:w="7031" w:type="dxa"/>
            <w:gridSpan w:val="3"/>
            <w:tcBorders>
              <w:top w:val="nil"/>
              <w:left w:val="nil"/>
              <w:bottom w:val="single" w:color="auto" w:sz="4" w:space="0"/>
              <w:right w:val="nil"/>
            </w:tcBorders>
            <w:vAlign w:val="center"/>
          </w:tcPr>
          <w:p>
            <w:pPr>
              <w:jc w:val="right"/>
              <w:rPr>
                <w:rFonts w:hint="default" w:ascii="Times New Roman" w:hAnsi="Times New Roman" w:cs="Times New Roman"/>
              </w:rPr>
            </w:pPr>
            <w:r>
              <w:rPr>
                <w:rFonts w:hint="default" w:ascii="Times New Roman" w:hAnsi="Times New Roman" w:cs="Times New Roman"/>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359" w:type="dxa"/>
            <w:tcBorders>
              <w:top w:val="single" w:color="auto" w:sz="4" w:space="0"/>
            </w:tcBorders>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项        目</w:t>
            </w:r>
          </w:p>
        </w:tc>
        <w:tc>
          <w:tcPr>
            <w:tcW w:w="1785" w:type="dxa"/>
            <w:tcBorders>
              <w:top w:val="single" w:color="auto" w:sz="4" w:space="0"/>
            </w:tcBorders>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合计</w:t>
            </w:r>
          </w:p>
        </w:tc>
        <w:tc>
          <w:tcPr>
            <w:tcW w:w="1575" w:type="dxa"/>
            <w:tcBorders>
              <w:top w:val="single" w:color="auto" w:sz="4" w:space="0"/>
            </w:tcBorders>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一般公共预算</w:t>
            </w:r>
          </w:p>
        </w:tc>
        <w:tc>
          <w:tcPr>
            <w:tcW w:w="1575" w:type="dxa"/>
            <w:tcBorders>
              <w:top w:val="single" w:color="auto" w:sz="4" w:space="0"/>
            </w:tcBorders>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政府性基金预算</w:t>
            </w:r>
          </w:p>
        </w:tc>
        <w:tc>
          <w:tcPr>
            <w:tcW w:w="3881" w:type="dxa"/>
            <w:tcBorders>
              <w:top w:val="single" w:color="auto" w:sz="4" w:space="0"/>
            </w:tcBorders>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行政经费</w:t>
            </w:r>
          </w:p>
        </w:tc>
        <w:tc>
          <w:tcPr>
            <w:tcW w:w="1785" w:type="dxa"/>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w:t>
            </w:r>
          </w:p>
        </w:tc>
        <w:tc>
          <w:tcPr>
            <w:tcW w:w="1575" w:type="dxa"/>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c>
          <w:tcPr>
            <w:tcW w:w="1575" w:type="dxa"/>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c>
          <w:tcPr>
            <w:tcW w:w="3881" w:type="dxa"/>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“三公”经费</w:t>
            </w:r>
          </w:p>
        </w:tc>
        <w:tc>
          <w:tcPr>
            <w:tcW w:w="1785" w:type="dxa"/>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c>
          <w:tcPr>
            <w:tcW w:w="1575" w:type="dxa"/>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c>
          <w:tcPr>
            <w:tcW w:w="1575" w:type="dxa"/>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c>
          <w:tcPr>
            <w:tcW w:w="3881" w:type="dxa"/>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 xml:space="preserve">      其中：（一）因公出国（境）支出</w:t>
            </w:r>
          </w:p>
        </w:tc>
        <w:tc>
          <w:tcPr>
            <w:tcW w:w="1785" w:type="dxa"/>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c>
          <w:tcPr>
            <w:tcW w:w="1575" w:type="dxa"/>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c>
          <w:tcPr>
            <w:tcW w:w="1575" w:type="dxa"/>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c>
          <w:tcPr>
            <w:tcW w:w="3881" w:type="dxa"/>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 xml:space="preserve">            （二）公务用车购置及运行维护支出</w:t>
            </w:r>
          </w:p>
        </w:tc>
        <w:tc>
          <w:tcPr>
            <w:tcW w:w="1785" w:type="dxa"/>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c>
          <w:tcPr>
            <w:tcW w:w="1575" w:type="dxa"/>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c>
          <w:tcPr>
            <w:tcW w:w="1575" w:type="dxa"/>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c>
          <w:tcPr>
            <w:tcW w:w="3881" w:type="dxa"/>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 xml:space="preserve">                  1.公务用车购置</w:t>
            </w:r>
          </w:p>
        </w:tc>
        <w:tc>
          <w:tcPr>
            <w:tcW w:w="1785" w:type="dxa"/>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c>
          <w:tcPr>
            <w:tcW w:w="1575" w:type="dxa"/>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c>
          <w:tcPr>
            <w:tcW w:w="1575" w:type="dxa"/>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c>
          <w:tcPr>
            <w:tcW w:w="3881" w:type="dxa"/>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 xml:space="preserve">                  2.公务用车运行维护费</w:t>
            </w:r>
          </w:p>
        </w:tc>
        <w:tc>
          <w:tcPr>
            <w:tcW w:w="1785" w:type="dxa"/>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c>
          <w:tcPr>
            <w:tcW w:w="1575" w:type="dxa"/>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c>
          <w:tcPr>
            <w:tcW w:w="1575" w:type="dxa"/>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c>
          <w:tcPr>
            <w:tcW w:w="3881" w:type="dxa"/>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 xml:space="preserve">            （三）公务接待费支出</w:t>
            </w:r>
          </w:p>
        </w:tc>
        <w:tc>
          <w:tcPr>
            <w:tcW w:w="1785" w:type="dxa"/>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c>
          <w:tcPr>
            <w:tcW w:w="1575" w:type="dxa"/>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c>
          <w:tcPr>
            <w:tcW w:w="1575" w:type="dxa"/>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c>
          <w:tcPr>
            <w:tcW w:w="3881" w:type="dxa"/>
            <w:vAlign w:val="center"/>
          </w:tcPr>
          <w:p>
            <w:pPr>
              <w:jc w:val="right"/>
              <w:rPr>
                <w:rFonts w:hint="default" w:ascii="Times New Roman" w:hAnsi="Times New Roman" w:cs="Times New Roman"/>
                <w:szCs w:val="21"/>
              </w:rPr>
            </w:pPr>
            <w:r>
              <w:rPr>
                <w:rFonts w:hint="default" w:ascii="Times New Roman" w:hAnsi="Times New Roman" w:cs="Times New Roman"/>
                <w:color w:val="000000"/>
                <w:sz w:val="18"/>
                <w:szCs w:val="18"/>
              </w:rPr>
              <w:t>0.00</w:t>
            </w:r>
          </w:p>
        </w:tc>
      </w:tr>
    </w:tbl>
    <w:p>
      <w:pPr>
        <w:rPr>
          <w:rFonts w:hint="eastAsia"/>
        </w:rPr>
      </w:pPr>
    </w:p>
    <w:p>
      <w:pPr>
        <w:rPr>
          <w:rFonts w:hint="eastAsia"/>
        </w:rPr>
      </w:pPr>
      <w:r>
        <w:rPr>
          <w:rFonts w:hint="eastAsia"/>
        </w:rPr>
        <w:t>注：1、行政经费包括：单位性质为行政或参公单位，经济分类科目为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办公设备购置、专用设备购置、信息网络及软件购置更新、公务用车购置、其他交通工具购置对应的预算资金。</w:t>
      </w:r>
    </w:p>
    <w:p>
      <w:pPr>
        <w:rPr>
          <w:rFonts w:hint="default" w:eastAsia="宋体"/>
          <w:lang w:val="en-US" w:eastAsia="zh-CN"/>
        </w:rPr>
      </w:pPr>
      <w:r>
        <w:rPr>
          <w:rFonts w:hint="eastAsia"/>
          <w:lang w:val="en-US" w:eastAsia="zh-CN"/>
        </w:rPr>
        <w:t xml:space="preserve">   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p/>
    <w:p/>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right"/>
              <w:rPr>
                <w:rFonts w:hint="default" w:ascii="Times New Roman" w:hAnsi="Times New Roman" w:eastAsia="宋体" w:cs="Times New Roman"/>
                <w:lang w:val="en-US" w:eastAsia="zh-CN"/>
              </w:rPr>
            </w:pPr>
            <w:r>
              <w:rPr>
                <w:rFonts w:hint="default" w:ascii="Times New Roman" w:hAnsi="Times New Roman" w:cs="Times New Roman"/>
                <w:color w:val="000000"/>
                <w:kern w:val="0"/>
                <w:sz w:val="18"/>
                <w:szCs w:val="18"/>
              </w:rPr>
              <w:t>表</w:t>
            </w:r>
            <w:r>
              <w:rPr>
                <w:rFonts w:hint="default" w:ascii="Times New Roman" w:hAnsi="Times New Roman" w:cs="Times New Roman"/>
                <w:color w:val="000000"/>
                <w:kern w:val="0"/>
                <w:sz w:val="18"/>
                <w:szCs w:val="1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center"/>
              <w:rPr>
                <w:rFonts w:hint="default" w:ascii="Times New Roman" w:hAnsi="Times New Roman" w:cs="Times New Roman"/>
              </w:rPr>
            </w:pPr>
            <w:r>
              <w:rPr>
                <w:rFonts w:hint="default" w:ascii="Times New Roman" w:hAnsi="Times New Roman" w:cs="Times New Roman"/>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vAlign w:val="center"/>
          </w:tcPr>
          <w:p>
            <w:pPr>
              <w:jc w:val="left"/>
              <w:rPr>
                <w:rFonts w:hint="default" w:ascii="Times New Roman" w:hAnsi="Times New Roman" w:cs="Times New Roman"/>
              </w:rPr>
            </w:pPr>
            <w:r>
              <w:rPr>
                <w:rFonts w:hint="default" w:ascii="Times New Roman" w:hAnsi="Times New Roman" w:cs="Times New Roman"/>
                <w:color w:val="000000"/>
                <w:kern w:val="0"/>
                <w:sz w:val="18"/>
                <w:szCs w:val="18"/>
              </w:rPr>
              <w:t>单位名称：</w:t>
            </w:r>
            <w:permStart w:id="29" w:edGrp="everyone"/>
            <w:r>
              <w:rPr>
                <w:rFonts w:hint="default" w:ascii="Times New Roman" w:hAnsi="Times New Roman" w:cs="Times New Roman"/>
                <w:color w:val="000000"/>
                <w:kern w:val="0"/>
                <w:sz w:val="18"/>
                <w:szCs w:val="18"/>
                <w:lang w:bidi="ar"/>
              </w:rPr>
              <w:t>广东省</w:t>
            </w:r>
            <w:r>
              <w:rPr>
                <w:rFonts w:hint="default" w:ascii="Times New Roman" w:hAnsi="Times New Roman" w:cs="Times New Roman"/>
                <w:color w:val="000000"/>
                <w:kern w:val="0"/>
                <w:sz w:val="18"/>
                <w:szCs w:val="18"/>
                <w:lang w:eastAsia="zh-CN" w:bidi="ar"/>
              </w:rPr>
              <w:t>博罗县质量技术监督检测所</w:t>
            </w:r>
            <w:permEnd w:id="29"/>
            <w:r>
              <w:rPr>
                <w:rFonts w:hint="default" w:ascii="Times New Roman" w:hAnsi="Times New Roman" w:cs="Times New Roman"/>
                <w:color w:val="000000"/>
                <w:kern w:val="0"/>
                <w:sz w:val="18"/>
                <w:szCs w:val="18"/>
              </w:rPr>
              <w:t xml:space="preserve"> </w:t>
            </w:r>
          </w:p>
        </w:tc>
        <w:tc>
          <w:tcPr>
            <w:tcW w:w="2835" w:type="dxa"/>
            <w:tcBorders>
              <w:top w:val="nil"/>
              <w:left w:val="nil"/>
              <w:bottom w:val="single" w:color="auto" w:sz="4" w:space="0"/>
              <w:right w:val="nil"/>
            </w:tcBorders>
            <w:vAlign w:val="center"/>
          </w:tcPr>
          <w:p>
            <w:pPr>
              <w:jc w:val="right"/>
              <w:rPr>
                <w:rFonts w:hint="default" w:ascii="Times New Roman" w:hAnsi="Times New Roman" w:cs="Times New Roman"/>
              </w:rPr>
            </w:pPr>
            <w:r>
              <w:rPr>
                <w:rFonts w:hint="default" w:ascii="Times New Roman" w:hAnsi="Times New Roman" w:cs="Times New Roman"/>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color w:val="000000"/>
                <w:kern w:val="0"/>
                <w:sz w:val="18"/>
                <w:szCs w:val="18"/>
              </w:rPr>
              <w:t>功能分类科目</w:t>
            </w:r>
          </w:p>
        </w:tc>
        <w:tc>
          <w:tcPr>
            <w:tcW w:w="7976" w:type="dxa"/>
            <w:gridSpan w:val="3"/>
            <w:tcBorders>
              <w:top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color w:val="000000"/>
                <w:kern w:val="0"/>
                <w:sz w:val="18"/>
                <w:szCs w:val="18"/>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科目编码</w:t>
            </w:r>
          </w:p>
        </w:tc>
        <w:tc>
          <w:tcPr>
            <w:tcW w:w="3364" w:type="dxa"/>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科目名称</w:t>
            </w:r>
          </w:p>
        </w:tc>
        <w:tc>
          <w:tcPr>
            <w:tcW w:w="2306" w:type="dxa"/>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小计</w:t>
            </w:r>
          </w:p>
        </w:tc>
        <w:tc>
          <w:tcPr>
            <w:tcW w:w="2835" w:type="dxa"/>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其中：基本支出</w:t>
            </w:r>
          </w:p>
        </w:tc>
        <w:tc>
          <w:tcPr>
            <w:tcW w:w="2835" w:type="dxa"/>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jc w:val="left"/>
              <w:rPr>
                <w:rFonts w:hint="default" w:ascii="Times New Roman" w:hAnsi="Times New Roman" w:cs="Times New Roman"/>
                <w:color w:val="000000"/>
                <w:sz w:val="18"/>
                <w:szCs w:val="18"/>
              </w:rPr>
            </w:pPr>
          </w:p>
        </w:tc>
        <w:tc>
          <w:tcPr>
            <w:tcW w:w="3364" w:type="dxa"/>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    计</w:t>
            </w:r>
          </w:p>
        </w:tc>
        <w:tc>
          <w:tcPr>
            <w:tcW w:w="2306" w:type="dxa"/>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w:t>
            </w:r>
          </w:p>
        </w:tc>
        <w:tc>
          <w:tcPr>
            <w:tcW w:w="2835" w:type="dxa"/>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w:t>
            </w:r>
          </w:p>
        </w:tc>
        <w:tc>
          <w:tcPr>
            <w:tcW w:w="2835" w:type="dxa"/>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229</w:t>
            </w:r>
          </w:p>
        </w:tc>
        <w:tc>
          <w:tcPr>
            <w:tcW w:w="3364" w:type="dxa"/>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其他支出</w:t>
            </w:r>
          </w:p>
        </w:tc>
        <w:tc>
          <w:tcPr>
            <w:tcW w:w="2306" w:type="dxa"/>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w:t>
            </w:r>
          </w:p>
        </w:tc>
        <w:tc>
          <w:tcPr>
            <w:tcW w:w="2835" w:type="dxa"/>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w:t>
            </w:r>
          </w:p>
        </w:tc>
        <w:tc>
          <w:tcPr>
            <w:tcW w:w="2835" w:type="dxa"/>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22960</w:t>
            </w:r>
          </w:p>
        </w:tc>
        <w:tc>
          <w:tcPr>
            <w:tcW w:w="3364" w:type="dxa"/>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彩票公益金安排的支出</w:t>
            </w:r>
          </w:p>
        </w:tc>
        <w:tc>
          <w:tcPr>
            <w:tcW w:w="2306" w:type="dxa"/>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w:t>
            </w:r>
          </w:p>
        </w:tc>
        <w:tc>
          <w:tcPr>
            <w:tcW w:w="2835" w:type="dxa"/>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w:t>
            </w:r>
          </w:p>
        </w:tc>
        <w:tc>
          <w:tcPr>
            <w:tcW w:w="2835" w:type="dxa"/>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2296003</w:t>
            </w:r>
          </w:p>
        </w:tc>
        <w:tc>
          <w:tcPr>
            <w:tcW w:w="3364" w:type="dxa"/>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用于体育事业的彩票公益金支出</w:t>
            </w:r>
          </w:p>
        </w:tc>
        <w:tc>
          <w:tcPr>
            <w:tcW w:w="2306" w:type="dxa"/>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w:t>
            </w:r>
          </w:p>
        </w:tc>
        <w:tc>
          <w:tcPr>
            <w:tcW w:w="2835" w:type="dxa"/>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w:t>
            </w:r>
          </w:p>
        </w:tc>
        <w:tc>
          <w:tcPr>
            <w:tcW w:w="2835" w:type="dxa"/>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widowControl/>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2296004</w:t>
            </w:r>
          </w:p>
        </w:tc>
        <w:tc>
          <w:tcPr>
            <w:tcW w:w="3364" w:type="dxa"/>
            <w:vAlign w:val="center"/>
          </w:tcPr>
          <w:p>
            <w:pPr>
              <w:widowControl/>
              <w:jc w:val="left"/>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用于教育事业的彩票公益金支出</w:t>
            </w:r>
          </w:p>
        </w:tc>
        <w:tc>
          <w:tcPr>
            <w:tcW w:w="2306" w:type="dxa"/>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w:t>
            </w:r>
          </w:p>
        </w:tc>
        <w:tc>
          <w:tcPr>
            <w:tcW w:w="2835" w:type="dxa"/>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w:t>
            </w:r>
          </w:p>
        </w:tc>
        <w:tc>
          <w:tcPr>
            <w:tcW w:w="2835" w:type="dxa"/>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w:t>
            </w:r>
          </w:p>
        </w:tc>
      </w:tr>
    </w:tbl>
    <w:p>
      <w:r>
        <w:rPr>
          <w:rFonts w:hint="eastAsia"/>
        </w:rPr>
        <w:t>注：如该部门无政府性基金安排的支出，则本表为空。同时按照财政部有关要求，以空表呈报省人代会审议。</w:t>
      </w:r>
    </w:p>
    <w:p/>
    <w:p/>
    <w:p/>
    <w:p/>
    <w:p/>
    <w:p/>
    <w:p/>
    <w:bookmarkEnd w:id="19"/>
    <w:p>
      <w:pPr>
        <w:rPr>
          <w:rFonts w:hint="eastAsia"/>
        </w:rPr>
        <w:sectPr>
          <w:pgSz w:w="16838" w:h="11906" w:orient="landscape"/>
          <w:pgMar w:top="1800" w:right="1440" w:bottom="1800" w:left="1440" w:header="851" w:footer="992" w:gutter="0"/>
          <w:cols w:space="720" w:num="1"/>
          <w:docGrid w:type="lines" w:linePitch="312" w:charSpace="0"/>
        </w:sectPr>
      </w:pPr>
    </w:p>
    <w:tbl>
      <w:tblPr>
        <w:tblStyle w:val="4"/>
        <w:tblW w:w="5000" w:type="pct"/>
        <w:tblInd w:w="0" w:type="dxa"/>
        <w:tblLayout w:type="autofit"/>
        <w:tblCellMar>
          <w:top w:w="0" w:type="dxa"/>
          <w:left w:w="0" w:type="dxa"/>
          <w:bottom w:w="0" w:type="dxa"/>
          <w:right w:w="0" w:type="dxa"/>
        </w:tblCellMar>
      </w:tblPr>
      <w:tblGrid>
        <w:gridCol w:w="3150"/>
        <w:gridCol w:w="1284"/>
        <w:gridCol w:w="1284"/>
        <w:gridCol w:w="1284"/>
        <w:gridCol w:w="1284"/>
        <w:gridCol w:w="1483"/>
        <w:gridCol w:w="2311"/>
        <w:gridCol w:w="1908"/>
      </w:tblGrid>
      <w:tr>
        <w:tblPrEx>
          <w:tblCellMar>
            <w:top w:w="0" w:type="dxa"/>
            <w:left w:w="0" w:type="dxa"/>
            <w:bottom w:w="0" w:type="dxa"/>
            <w:right w:w="0" w:type="dxa"/>
          </w:tblCellMar>
        </w:tblPrEx>
        <w:trPr>
          <w:cantSplit/>
          <w:trHeight w:val="402" w:hRule="atLeast"/>
          <w:tblHeader/>
        </w:trPr>
        <w:tc>
          <w:tcPr>
            <w:tcW w:w="5000" w:type="pct"/>
            <w:gridSpan w:val="8"/>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kern w:val="0"/>
                <w:sz w:val="18"/>
                <w:szCs w:val="18"/>
                <w:lang w:bidi="ar"/>
              </w:rPr>
            </w:pPr>
            <w:bookmarkStart w:id="22" w:name="PO_part2Table9and10and11"/>
            <w:r>
              <w:rPr>
                <w:rFonts w:hint="eastAsia" w:ascii="宋体" w:hAnsi="宋体" w:cs="宋体"/>
                <w:color w:val="000000"/>
                <w:kern w:val="0"/>
                <w:sz w:val="18"/>
                <w:szCs w:val="18"/>
                <w:lang w:bidi="ar"/>
              </w:rPr>
              <w:t>表10</w:t>
            </w:r>
          </w:p>
        </w:tc>
      </w:tr>
      <w:tr>
        <w:tblPrEx>
          <w:tblCellMar>
            <w:top w:w="0" w:type="dxa"/>
            <w:left w:w="0" w:type="dxa"/>
            <w:bottom w:w="0" w:type="dxa"/>
            <w:right w:w="0" w:type="dxa"/>
          </w:tblCellMar>
        </w:tblPrEx>
        <w:trPr>
          <w:cantSplit/>
          <w:trHeight w:val="498" w:hRule="atLeast"/>
          <w:tblHeader/>
        </w:trPr>
        <w:tc>
          <w:tcPr>
            <w:tcW w:w="5000" w:type="pct"/>
            <w:gridSpan w:val="8"/>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部门预算基本支出预算表</w:t>
            </w:r>
          </w:p>
        </w:tc>
      </w:tr>
      <w:tr>
        <w:tblPrEx>
          <w:tblCellMar>
            <w:top w:w="0" w:type="dxa"/>
            <w:left w:w="0" w:type="dxa"/>
            <w:bottom w:w="0" w:type="dxa"/>
            <w:right w:w="0" w:type="dxa"/>
          </w:tblCellMar>
        </w:tblPrEx>
        <w:trPr>
          <w:cantSplit/>
          <w:trHeight w:val="402" w:hRule="atLeast"/>
          <w:tblHeader/>
        </w:trPr>
        <w:tc>
          <w:tcPr>
            <w:tcW w:w="4317" w:type="pct"/>
            <w:gridSpan w:val="7"/>
            <w:tcBorders>
              <w:top w:val="nil"/>
              <w:left w:val="nil"/>
              <w:bottom w:val="nil"/>
              <w:right w:val="nil"/>
            </w:tcBorders>
            <w:shd w:val="clear" w:color="auto" w:fill="FFFFFF"/>
            <w:tcMar>
              <w:top w:w="15" w:type="dxa"/>
              <w:left w:w="15" w:type="dxa"/>
              <w:right w:w="15" w:type="dxa"/>
            </w:tcMar>
            <w:vAlign w:val="center"/>
          </w:tcPr>
          <w:p>
            <w:pPr>
              <w:jc w:val="left"/>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单位名称：</w:t>
            </w:r>
            <w:r>
              <w:rPr>
                <w:rFonts w:hint="default" w:ascii="Times New Roman" w:hAnsi="Times New Roman" w:cs="Times New Roman"/>
                <w:color w:val="000000"/>
                <w:sz w:val="18"/>
                <w:szCs w:val="18"/>
              </w:rPr>
              <w:t xml:space="preserve"> </w:t>
            </w:r>
            <w:r>
              <w:rPr>
                <w:rFonts w:hint="default" w:ascii="Times New Roman" w:hAnsi="Times New Roman" w:cs="Times New Roman"/>
                <w:color w:val="000000"/>
                <w:kern w:val="0"/>
                <w:sz w:val="18"/>
                <w:szCs w:val="18"/>
                <w:lang w:bidi="ar"/>
              </w:rPr>
              <w:t>广东省</w:t>
            </w:r>
            <w:r>
              <w:rPr>
                <w:rFonts w:hint="default" w:ascii="Times New Roman" w:hAnsi="Times New Roman" w:cs="Times New Roman"/>
                <w:color w:val="000000"/>
                <w:kern w:val="0"/>
                <w:sz w:val="18"/>
                <w:szCs w:val="18"/>
                <w:lang w:eastAsia="zh-CN" w:bidi="ar"/>
              </w:rPr>
              <w:t>博罗县质量技术监督检测所</w:t>
            </w:r>
            <w:r>
              <w:rPr>
                <w:rFonts w:hint="default" w:ascii="Times New Roman" w:hAnsi="Times New Roman" w:cs="Times New Roman"/>
                <w:color w:val="000000"/>
                <w:kern w:val="0"/>
                <w:sz w:val="18"/>
                <w:szCs w:val="18"/>
                <w:lang w:bidi="ar"/>
              </w:rPr>
              <w:t xml:space="preserve"> </w:t>
            </w:r>
          </w:p>
        </w:tc>
        <w:tc>
          <w:tcPr>
            <w:tcW w:w="682" w:type="pct"/>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金额：万元</w:t>
            </w:r>
          </w:p>
        </w:tc>
      </w:tr>
      <w:tr>
        <w:tblPrEx>
          <w:tblCellMar>
            <w:top w:w="0" w:type="dxa"/>
            <w:left w:w="0" w:type="dxa"/>
            <w:bottom w:w="0" w:type="dxa"/>
            <w:right w:w="0" w:type="dxa"/>
          </w:tblCellMar>
        </w:tblPrEx>
        <w:trPr>
          <w:cantSplit/>
          <w:trHeight w:val="402" w:hRule="atLeast"/>
          <w:tblHeader/>
        </w:trPr>
        <w:tc>
          <w:tcPr>
            <w:tcW w:w="1126"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支出项目类别（资金使用单位）</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总计</w:t>
            </w:r>
          </w:p>
        </w:tc>
        <w:tc>
          <w:tcPr>
            <w:tcW w:w="1907"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财政拨款</w:t>
            </w:r>
          </w:p>
        </w:tc>
        <w:tc>
          <w:tcPr>
            <w:tcW w:w="823"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财政专户拨款</w:t>
            </w: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其他资金</w:t>
            </w:r>
          </w:p>
        </w:tc>
      </w:tr>
      <w:tr>
        <w:tblPrEx>
          <w:tblCellMar>
            <w:top w:w="0" w:type="dxa"/>
            <w:left w:w="0" w:type="dxa"/>
            <w:bottom w:w="0" w:type="dxa"/>
            <w:right w:w="0" w:type="dxa"/>
          </w:tblCellMar>
        </w:tblPrEx>
        <w:trPr>
          <w:cantSplit/>
          <w:trHeight w:val="600" w:hRule="atLeast"/>
          <w:tblHeader/>
        </w:trPr>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cs="Times New Roman"/>
                <w:color w:val="000000"/>
                <w:sz w:val="18"/>
                <w:szCs w:val="18"/>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cs="Times New Roman"/>
                <w:color w:val="000000"/>
                <w:sz w:val="18"/>
                <w:szCs w:val="18"/>
              </w:rPr>
            </w:pPr>
          </w:p>
        </w:tc>
        <w:tc>
          <w:tcPr>
            <w:tcW w:w="45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合计</w:t>
            </w:r>
          </w:p>
        </w:tc>
        <w:tc>
          <w:tcPr>
            <w:tcW w:w="45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一般公共预算</w:t>
            </w:r>
          </w:p>
        </w:tc>
        <w:tc>
          <w:tcPr>
            <w:tcW w:w="45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政府性基金预算</w:t>
            </w:r>
          </w:p>
        </w:tc>
        <w:tc>
          <w:tcPr>
            <w:tcW w:w="52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国有资本经营预算</w:t>
            </w: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cs="Times New Roman"/>
                <w:color w:val="000000"/>
                <w:sz w:val="18"/>
                <w:szCs w:val="18"/>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cantSplit/>
          <w:trHeight w:val="493" w:hRule="atLeast"/>
        </w:trPr>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0"/>
                <w:szCs w:val="20"/>
                <w:u w:val="none"/>
                <w:lang w:val="en-US" w:eastAsia="zh-CN" w:bidi="ar"/>
              </w:rPr>
              <w:t>广东省博罗县质量技术监督检测所</w:t>
            </w:r>
          </w:p>
        </w:tc>
        <w:tc>
          <w:tcPr>
            <w:tcW w:w="45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1,668.40</w:t>
            </w:r>
          </w:p>
        </w:tc>
        <w:tc>
          <w:tcPr>
            <w:tcW w:w="45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165.19</w:t>
            </w:r>
          </w:p>
        </w:tc>
        <w:tc>
          <w:tcPr>
            <w:tcW w:w="45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165.19</w:t>
            </w:r>
          </w:p>
        </w:tc>
        <w:tc>
          <w:tcPr>
            <w:tcW w:w="45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kern w:val="0"/>
                <w:sz w:val="18"/>
                <w:szCs w:val="18"/>
                <w:lang w:val="en-US" w:eastAsia="zh-CN" w:bidi="ar"/>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val="en-US" w:eastAsia="zh-CN" w:bidi="ar"/>
              </w:rPr>
              <w:t>0.00</w:t>
            </w:r>
          </w:p>
        </w:tc>
        <w:tc>
          <w:tcPr>
            <w:tcW w:w="8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val="en-US" w:eastAsia="zh-CN" w:bidi="ar"/>
              </w:rPr>
              <w:t>0.00</w:t>
            </w:r>
          </w:p>
        </w:tc>
        <w:tc>
          <w:tcPr>
            <w:tcW w:w="68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1,503.21</w:t>
            </w:r>
          </w:p>
        </w:tc>
      </w:tr>
      <w:tr>
        <w:tblPrEx>
          <w:tblCellMar>
            <w:top w:w="0" w:type="dxa"/>
            <w:left w:w="0" w:type="dxa"/>
            <w:bottom w:w="0" w:type="dxa"/>
            <w:right w:w="0" w:type="dxa"/>
          </w:tblCellMar>
        </w:tblPrEx>
        <w:trPr>
          <w:cantSplit/>
          <w:trHeight w:val="493" w:hRule="atLeast"/>
        </w:trPr>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lang w:bidi="ar"/>
              </w:rPr>
            </w:pPr>
            <w:r>
              <w:rPr>
                <w:rFonts w:hint="default" w:ascii="Times New Roman" w:hAnsi="Times New Roman" w:eastAsia="宋体" w:cs="Times New Roman"/>
                <w:i w:val="0"/>
                <w:color w:val="000000"/>
                <w:kern w:val="0"/>
                <w:sz w:val="20"/>
                <w:szCs w:val="20"/>
                <w:u w:val="none"/>
                <w:lang w:val="en-US" w:eastAsia="zh-CN" w:bidi="ar"/>
              </w:rPr>
              <w:t xml:space="preserve">    工资和福利支出</w:t>
            </w:r>
          </w:p>
        </w:tc>
        <w:tc>
          <w:tcPr>
            <w:tcW w:w="45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lang w:bidi="ar"/>
              </w:rPr>
            </w:pPr>
            <w:r>
              <w:rPr>
                <w:rFonts w:hint="default" w:ascii="Times New Roman" w:hAnsi="Times New Roman" w:eastAsia="宋体" w:cs="Times New Roman"/>
                <w:i w:val="0"/>
                <w:color w:val="000000"/>
                <w:kern w:val="0"/>
                <w:sz w:val="18"/>
                <w:szCs w:val="18"/>
                <w:u w:val="none"/>
                <w:lang w:val="en-US" w:eastAsia="zh-CN" w:bidi="ar"/>
              </w:rPr>
              <w:t>1,063.28</w:t>
            </w:r>
          </w:p>
        </w:tc>
        <w:tc>
          <w:tcPr>
            <w:tcW w:w="45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120.96</w:t>
            </w:r>
          </w:p>
        </w:tc>
        <w:tc>
          <w:tcPr>
            <w:tcW w:w="45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lang w:bidi="ar"/>
              </w:rPr>
            </w:pPr>
            <w:r>
              <w:rPr>
                <w:rFonts w:hint="default" w:ascii="Times New Roman" w:hAnsi="Times New Roman" w:eastAsia="宋体" w:cs="Times New Roman"/>
                <w:i w:val="0"/>
                <w:color w:val="000000"/>
                <w:kern w:val="0"/>
                <w:sz w:val="18"/>
                <w:szCs w:val="18"/>
                <w:u w:val="none"/>
                <w:lang w:val="en-US" w:eastAsia="zh-CN" w:bidi="ar"/>
              </w:rPr>
              <w:t>120.96</w:t>
            </w:r>
          </w:p>
        </w:tc>
        <w:tc>
          <w:tcPr>
            <w:tcW w:w="45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val="en-US" w:eastAsia="zh-CN" w:bidi="ar"/>
              </w:rPr>
              <w:t>0.00</w:t>
            </w:r>
          </w:p>
        </w:tc>
        <w:tc>
          <w:tcPr>
            <w:tcW w:w="8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val="en-US" w:eastAsia="zh-CN" w:bidi="ar"/>
              </w:rPr>
              <w:t>0.00</w:t>
            </w:r>
          </w:p>
        </w:tc>
        <w:tc>
          <w:tcPr>
            <w:tcW w:w="68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lang w:bidi="ar"/>
              </w:rPr>
            </w:pPr>
            <w:r>
              <w:rPr>
                <w:rFonts w:hint="default" w:ascii="Times New Roman" w:hAnsi="Times New Roman" w:eastAsia="宋体" w:cs="Times New Roman"/>
                <w:i w:val="0"/>
                <w:color w:val="000000"/>
                <w:kern w:val="0"/>
                <w:sz w:val="18"/>
                <w:szCs w:val="18"/>
                <w:u w:val="none"/>
                <w:lang w:val="en-US" w:eastAsia="zh-CN" w:bidi="ar"/>
              </w:rPr>
              <w:t>942.32</w:t>
            </w:r>
          </w:p>
        </w:tc>
      </w:tr>
      <w:tr>
        <w:tblPrEx>
          <w:tblCellMar>
            <w:top w:w="0" w:type="dxa"/>
            <w:left w:w="0" w:type="dxa"/>
            <w:bottom w:w="0" w:type="dxa"/>
            <w:right w:w="0" w:type="dxa"/>
          </w:tblCellMar>
        </w:tblPrEx>
        <w:trPr>
          <w:cantSplit/>
          <w:trHeight w:val="493" w:hRule="atLeast"/>
        </w:trPr>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lang w:bidi="ar"/>
              </w:rPr>
            </w:pPr>
            <w:r>
              <w:rPr>
                <w:rFonts w:hint="default" w:ascii="Times New Roman" w:hAnsi="Times New Roman" w:eastAsia="宋体" w:cs="Times New Roman"/>
                <w:i w:val="0"/>
                <w:color w:val="000000"/>
                <w:kern w:val="0"/>
                <w:sz w:val="20"/>
                <w:szCs w:val="20"/>
                <w:u w:val="none"/>
                <w:lang w:val="en-US" w:eastAsia="zh-CN" w:bidi="ar"/>
              </w:rPr>
              <w:t xml:space="preserve">    商品和服务支出</w:t>
            </w:r>
          </w:p>
        </w:tc>
        <w:tc>
          <w:tcPr>
            <w:tcW w:w="45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lang w:bidi="ar"/>
              </w:rPr>
            </w:pPr>
            <w:r>
              <w:rPr>
                <w:rFonts w:hint="default" w:ascii="Times New Roman" w:hAnsi="Times New Roman" w:eastAsia="宋体" w:cs="Times New Roman"/>
                <w:i w:val="0"/>
                <w:color w:val="000000"/>
                <w:kern w:val="0"/>
                <w:sz w:val="18"/>
                <w:szCs w:val="18"/>
                <w:u w:val="none"/>
                <w:lang w:val="en-US" w:eastAsia="zh-CN" w:bidi="ar"/>
              </w:rPr>
              <w:t>530.89</w:t>
            </w:r>
          </w:p>
        </w:tc>
        <w:tc>
          <w:tcPr>
            <w:tcW w:w="45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val="en-US" w:eastAsia="zh-CN" w:bidi="ar"/>
              </w:rPr>
              <w:t>0.00</w:t>
            </w:r>
          </w:p>
        </w:tc>
        <w:tc>
          <w:tcPr>
            <w:tcW w:w="8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val="en-US" w:eastAsia="zh-CN" w:bidi="ar"/>
              </w:rPr>
              <w:t>0.00</w:t>
            </w:r>
          </w:p>
        </w:tc>
        <w:tc>
          <w:tcPr>
            <w:tcW w:w="68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lang w:bidi="ar"/>
              </w:rPr>
            </w:pPr>
            <w:r>
              <w:rPr>
                <w:rFonts w:hint="default" w:ascii="Times New Roman" w:hAnsi="Times New Roman" w:eastAsia="宋体" w:cs="Times New Roman"/>
                <w:i w:val="0"/>
                <w:color w:val="000000"/>
                <w:kern w:val="0"/>
                <w:sz w:val="18"/>
                <w:szCs w:val="18"/>
                <w:u w:val="none"/>
                <w:lang w:val="en-US" w:eastAsia="zh-CN" w:bidi="ar"/>
              </w:rPr>
              <w:t>530.89</w:t>
            </w:r>
          </w:p>
        </w:tc>
      </w:tr>
      <w:tr>
        <w:tblPrEx>
          <w:tblCellMar>
            <w:top w:w="0" w:type="dxa"/>
            <w:left w:w="0" w:type="dxa"/>
            <w:bottom w:w="0" w:type="dxa"/>
            <w:right w:w="0" w:type="dxa"/>
          </w:tblCellMar>
        </w:tblPrEx>
        <w:trPr>
          <w:cantSplit/>
          <w:trHeight w:val="493" w:hRule="atLeast"/>
        </w:trPr>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lang w:bidi="ar"/>
              </w:rPr>
            </w:pPr>
            <w:r>
              <w:rPr>
                <w:rFonts w:hint="default" w:ascii="Times New Roman" w:hAnsi="Times New Roman" w:eastAsia="宋体" w:cs="Times New Roman"/>
                <w:i w:val="0"/>
                <w:color w:val="000000"/>
                <w:kern w:val="0"/>
                <w:sz w:val="20"/>
                <w:szCs w:val="20"/>
                <w:u w:val="none"/>
                <w:lang w:val="en-US" w:eastAsia="zh-CN" w:bidi="ar"/>
              </w:rPr>
              <w:t xml:space="preserve">    对个人和家庭的补助</w:t>
            </w:r>
          </w:p>
        </w:tc>
        <w:tc>
          <w:tcPr>
            <w:tcW w:w="45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lang w:bidi="ar"/>
              </w:rPr>
            </w:pPr>
            <w:r>
              <w:rPr>
                <w:rFonts w:hint="default" w:ascii="Times New Roman" w:hAnsi="Times New Roman" w:eastAsia="宋体" w:cs="Times New Roman"/>
                <w:i w:val="0"/>
                <w:color w:val="000000"/>
                <w:kern w:val="0"/>
                <w:sz w:val="18"/>
                <w:szCs w:val="18"/>
                <w:u w:val="none"/>
                <w:lang w:val="en-US" w:eastAsia="zh-CN" w:bidi="ar"/>
              </w:rPr>
              <w:t>62.23</w:t>
            </w:r>
          </w:p>
        </w:tc>
        <w:tc>
          <w:tcPr>
            <w:tcW w:w="45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lang w:bidi="ar"/>
              </w:rPr>
            </w:pPr>
            <w:r>
              <w:rPr>
                <w:rFonts w:hint="default" w:ascii="Times New Roman" w:hAnsi="Times New Roman" w:eastAsia="宋体" w:cs="Times New Roman"/>
                <w:i w:val="0"/>
                <w:color w:val="000000"/>
                <w:kern w:val="0"/>
                <w:sz w:val="18"/>
                <w:szCs w:val="18"/>
                <w:u w:val="none"/>
                <w:lang w:val="en-US" w:eastAsia="zh-CN" w:bidi="ar"/>
              </w:rPr>
              <w:t>44.23</w:t>
            </w:r>
          </w:p>
        </w:tc>
        <w:tc>
          <w:tcPr>
            <w:tcW w:w="45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lang w:bidi="ar"/>
              </w:rPr>
            </w:pPr>
            <w:r>
              <w:rPr>
                <w:rFonts w:hint="default" w:ascii="Times New Roman" w:hAnsi="Times New Roman" w:eastAsia="宋体" w:cs="Times New Roman"/>
                <w:i w:val="0"/>
                <w:color w:val="000000"/>
                <w:kern w:val="0"/>
                <w:sz w:val="18"/>
                <w:szCs w:val="18"/>
                <w:u w:val="none"/>
                <w:lang w:val="en-US" w:eastAsia="zh-CN" w:bidi="ar"/>
              </w:rPr>
              <w:t>44.23</w:t>
            </w:r>
          </w:p>
        </w:tc>
        <w:tc>
          <w:tcPr>
            <w:tcW w:w="45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val="en-US" w:eastAsia="zh-CN" w:bidi="ar"/>
              </w:rPr>
              <w:t>0.00</w:t>
            </w:r>
          </w:p>
        </w:tc>
        <w:tc>
          <w:tcPr>
            <w:tcW w:w="8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val="en-US" w:eastAsia="zh-CN" w:bidi="ar"/>
              </w:rPr>
              <w:t>0.00</w:t>
            </w:r>
          </w:p>
        </w:tc>
        <w:tc>
          <w:tcPr>
            <w:tcW w:w="68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lang w:bidi="ar"/>
              </w:rPr>
            </w:pPr>
            <w:r>
              <w:rPr>
                <w:rFonts w:hint="default" w:ascii="Times New Roman" w:hAnsi="Times New Roman" w:eastAsia="宋体" w:cs="Times New Roman"/>
                <w:i w:val="0"/>
                <w:color w:val="000000"/>
                <w:kern w:val="0"/>
                <w:sz w:val="18"/>
                <w:szCs w:val="18"/>
                <w:u w:val="none"/>
                <w:lang w:val="en-US" w:eastAsia="zh-CN" w:bidi="ar"/>
              </w:rPr>
              <w:t>18.00</w:t>
            </w:r>
          </w:p>
        </w:tc>
      </w:tr>
      <w:tr>
        <w:tblPrEx>
          <w:tblCellMar>
            <w:top w:w="0" w:type="dxa"/>
            <w:left w:w="0" w:type="dxa"/>
            <w:bottom w:w="0" w:type="dxa"/>
            <w:right w:w="0" w:type="dxa"/>
          </w:tblCellMar>
        </w:tblPrEx>
        <w:trPr>
          <w:cantSplit/>
          <w:trHeight w:val="493" w:hRule="atLeast"/>
        </w:trPr>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lang w:bidi="ar"/>
              </w:rPr>
            </w:pPr>
            <w:r>
              <w:rPr>
                <w:rFonts w:hint="default" w:ascii="Times New Roman" w:hAnsi="Times New Roman" w:eastAsia="宋体" w:cs="Times New Roman"/>
                <w:i w:val="0"/>
                <w:color w:val="000000"/>
                <w:kern w:val="0"/>
                <w:sz w:val="20"/>
                <w:szCs w:val="20"/>
                <w:u w:val="none"/>
                <w:lang w:val="en-US" w:eastAsia="zh-CN" w:bidi="ar"/>
              </w:rPr>
              <w:t xml:space="preserve">    其他资本性等支出</w:t>
            </w:r>
          </w:p>
        </w:tc>
        <w:tc>
          <w:tcPr>
            <w:tcW w:w="45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lang w:bidi="ar"/>
              </w:rPr>
            </w:pPr>
            <w:r>
              <w:rPr>
                <w:rFonts w:hint="default" w:ascii="Times New Roman" w:hAnsi="Times New Roman" w:eastAsia="宋体" w:cs="Times New Roman"/>
                <w:i w:val="0"/>
                <w:color w:val="000000"/>
                <w:kern w:val="0"/>
                <w:sz w:val="18"/>
                <w:szCs w:val="18"/>
                <w:u w:val="none"/>
                <w:lang w:val="en-US" w:eastAsia="zh-CN" w:bidi="ar"/>
              </w:rPr>
              <w:t>12.00</w:t>
            </w:r>
          </w:p>
        </w:tc>
        <w:tc>
          <w:tcPr>
            <w:tcW w:w="45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cs="Times New Roman"/>
                <w:color w:val="000000"/>
                <w:kern w:val="0"/>
                <w:sz w:val="18"/>
                <w:szCs w:val="18"/>
                <w:lang w:val="en-US" w:eastAsia="zh-CN" w:bidi="ar"/>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val="en-US" w:eastAsia="zh-CN" w:bidi="ar"/>
              </w:rPr>
              <w:t>0.00</w:t>
            </w:r>
          </w:p>
        </w:tc>
        <w:tc>
          <w:tcPr>
            <w:tcW w:w="82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val="en-US" w:eastAsia="zh-CN" w:bidi="ar"/>
              </w:rPr>
              <w:t>0.00</w:t>
            </w:r>
          </w:p>
        </w:tc>
        <w:tc>
          <w:tcPr>
            <w:tcW w:w="68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000000"/>
                <w:kern w:val="0"/>
                <w:sz w:val="18"/>
                <w:szCs w:val="18"/>
                <w:lang w:bidi="ar"/>
              </w:rPr>
            </w:pPr>
            <w:r>
              <w:rPr>
                <w:rFonts w:hint="default" w:ascii="Times New Roman" w:hAnsi="Times New Roman" w:eastAsia="宋体" w:cs="Times New Roman"/>
                <w:i w:val="0"/>
                <w:color w:val="000000"/>
                <w:kern w:val="0"/>
                <w:sz w:val="18"/>
                <w:szCs w:val="18"/>
                <w:u w:val="none"/>
                <w:lang w:val="en-US" w:eastAsia="zh-CN" w:bidi="ar"/>
              </w:rPr>
              <w:t>12.00</w:t>
            </w:r>
          </w:p>
        </w:tc>
      </w:tr>
      <w:bookmarkEnd w:id="22"/>
    </w:tbl>
    <w:p>
      <w:pPr>
        <w:tabs>
          <w:tab w:val="center" w:pos="6979"/>
        </w:tabs>
        <w:jc w:val="left"/>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ermStart w:id="30" w:edGrp="everyone"/>
    </w:p>
    <w:tbl>
      <w:tblPr>
        <w:tblStyle w:val="4"/>
        <w:tblW w:w="14175" w:type="dxa"/>
        <w:tblInd w:w="0" w:type="dxa"/>
        <w:tblLayout w:type="fixed"/>
        <w:tblCellMar>
          <w:top w:w="0" w:type="dxa"/>
          <w:left w:w="0" w:type="dxa"/>
          <w:bottom w:w="0" w:type="dxa"/>
          <w:right w:w="0" w:type="dxa"/>
        </w:tblCellMar>
      </w:tblPr>
      <w:tblGrid>
        <w:gridCol w:w="2928"/>
        <w:gridCol w:w="1271"/>
        <w:gridCol w:w="1270"/>
        <w:gridCol w:w="1270"/>
        <w:gridCol w:w="1356"/>
        <w:gridCol w:w="1559"/>
        <w:gridCol w:w="709"/>
        <w:gridCol w:w="851"/>
        <w:gridCol w:w="2961"/>
      </w:tblGrid>
      <w:tr>
        <w:tblPrEx>
          <w:tblCellMar>
            <w:top w:w="0" w:type="dxa"/>
            <w:left w:w="0" w:type="dxa"/>
            <w:bottom w:w="0" w:type="dxa"/>
            <w:right w:w="0" w:type="dxa"/>
          </w:tblCellMar>
        </w:tblPrEx>
        <w:trPr>
          <w:cantSplit/>
          <w:trHeight w:val="402" w:hRule="atLeast"/>
          <w:tblHeader/>
        </w:trPr>
        <w:tc>
          <w:tcPr>
            <w:tcW w:w="14175" w:type="dxa"/>
            <w:gridSpan w:val="9"/>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hint="default" w:ascii="Times New Roman" w:hAnsi="Times New Roman" w:cs="Times New Roman"/>
                <w:color w:val="000000"/>
                <w:sz w:val="18"/>
                <w:szCs w:val="18"/>
              </w:rPr>
            </w:pPr>
            <w:bookmarkStart w:id="23" w:name="PO_part2Table11"/>
            <w:r>
              <w:rPr>
                <w:rFonts w:hint="default" w:ascii="Times New Roman" w:hAnsi="Times New Roman" w:cs="Times New Roman"/>
                <w:color w:val="000000"/>
                <w:kern w:val="0"/>
                <w:sz w:val="18"/>
                <w:szCs w:val="18"/>
                <w:lang w:bidi="ar"/>
              </w:rPr>
              <w:t>表11</w:t>
            </w:r>
          </w:p>
        </w:tc>
      </w:tr>
      <w:tr>
        <w:tblPrEx>
          <w:tblCellMar>
            <w:top w:w="0" w:type="dxa"/>
            <w:left w:w="0" w:type="dxa"/>
            <w:bottom w:w="0" w:type="dxa"/>
            <w:right w:w="0" w:type="dxa"/>
          </w:tblCellMar>
        </w:tblPrEx>
        <w:trPr>
          <w:cantSplit/>
          <w:trHeight w:val="600" w:hRule="atLeast"/>
          <w:tblHeader/>
        </w:trPr>
        <w:tc>
          <w:tcPr>
            <w:tcW w:w="14175" w:type="dxa"/>
            <w:gridSpan w:val="9"/>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cs="Times New Roman"/>
                <w:b/>
                <w:color w:val="000000"/>
                <w:sz w:val="24"/>
              </w:rPr>
            </w:pPr>
            <w:r>
              <w:rPr>
                <w:rFonts w:hint="default" w:ascii="Times New Roman" w:hAnsi="Times New Roman" w:cs="Times New Roman"/>
                <w:b/>
                <w:color w:val="000000"/>
                <w:kern w:val="0"/>
                <w:sz w:val="24"/>
                <w:lang w:bidi="ar"/>
              </w:rPr>
              <w:t>部门预算项目支出及其他支出预算表</w:t>
            </w:r>
          </w:p>
        </w:tc>
      </w:tr>
      <w:tr>
        <w:tblPrEx>
          <w:tblCellMar>
            <w:top w:w="0" w:type="dxa"/>
            <w:left w:w="0" w:type="dxa"/>
            <w:bottom w:w="0" w:type="dxa"/>
            <w:right w:w="0" w:type="dxa"/>
          </w:tblCellMar>
        </w:tblPrEx>
        <w:trPr>
          <w:cantSplit/>
          <w:trHeight w:val="402" w:hRule="atLeast"/>
          <w:tblHeader/>
        </w:trPr>
        <w:tc>
          <w:tcPr>
            <w:tcW w:w="11214" w:type="dxa"/>
            <w:gridSpan w:val="8"/>
            <w:tcBorders>
              <w:top w:val="nil"/>
              <w:left w:val="nil"/>
              <w:bottom w:val="nil"/>
              <w:right w:val="nil"/>
            </w:tcBorders>
            <w:shd w:val="clear" w:color="auto" w:fill="FFFFFF"/>
            <w:tcMar>
              <w:top w:w="15" w:type="dxa"/>
              <w:left w:w="15" w:type="dxa"/>
              <w:right w:w="15" w:type="dxa"/>
            </w:tcMar>
            <w:vAlign w:val="center"/>
          </w:tcPr>
          <w:p>
            <w:pPr>
              <w:jc w:val="left"/>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kern w:val="0"/>
                <w:sz w:val="18"/>
                <w:szCs w:val="18"/>
                <w:lang w:bidi="ar"/>
              </w:rPr>
              <w:t>单位名称：</w:t>
            </w:r>
            <w:bookmarkStart w:id="24" w:name="PO_part2Table11DivName1"/>
            <w:r>
              <w:rPr>
                <w:rFonts w:hint="default" w:ascii="Times New Roman" w:hAnsi="Times New Roman" w:cs="Times New Roman"/>
                <w:color w:val="000000"/>
                <w:sz w:val="18"/>
                <w:szCs w:val="18"/>
              </w:rPr>
              <w:t xml:space="preserve"> </w:t>
            </w:r>
            <w:r>
              <w:rPr>
                <w:rFonts w:hint="default" w:ascii="Times New Roman" w:hAnsi="Times New Roman" w:cs="Times New Roman"/>
                <w:color w:val="000000"/>
                <w:kern w:val="0"/>
                <w:sz w:val="18"/>
                <w:szCs w:val="18"/>
                <w:lang w:bidi="ar"/>
              </w:rPr>
              <w:t>广东省</w:t>
            </w:r>
            <w:bookmarkEnd w:id="24"/>
            <w:r>
              <w:rPr>
                <w:rFonts w:hint="default" w:ascii="Times New Roman" w:hAnsi="Times New Roman" w:cs="Times New Roman"/>
                <w:color w:val="000000"/>
                <w:kern w:val="0"/>
                <w:sz w:val="18"/>
                <w:szCs w:val="18"/>
                <w:lang w:eastAsia="zh-CN" w:bidi="ar"/>
              </w:rPr>
              <w:t>博罗县质量技术监督检测所</w:t>
            </w:r>
          </w:p>
        </w:tc>
        <w:tc>
          <w:tcPr>
            <w:tcW w:w="2961"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金额：万元</w:t>
            </w:r>
          </w:p>
        </w:tc>
      </w:tr>
      <w:tr>
        <w:tblPrEx>
          <w:tblCellMar>
            <w:top w:w="0" w:type="dxa"/>
            <w:left w:w="0" w:type="dxa"/>
            <w:bottom w:w="0" w:type="dxa"/>
            <w:right w:w="0" w:type="dxa"/>
          </w:tblCellMar>
        </w:tblPrEx>
        <w:trPr>
          <w:cantSplit/>
          <w:trHeight w:val="402" w:hRule="atLeast"/>
          <w:tblHeader/>
        </w:trPr>
        <w:tc>
          <w:tcPr>
            <w:tcW w:w="292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支出项目类别（资金使用单位）</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总计</w:t>
            </w:r>
          </w:p>
        </w:tc>
        <w:tc>
          <w:tcPr>
            <w:tcW w:w="54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财政拨款</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财政专户拨款</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其他资金</w:t>
            </w:r>
          </w:p>
        </w:tc>
        <w:tc>
          <w:tcPr>
            <w:tcW w:w="296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绩效目标</w:t>
            </w:r>
          </w:p>
        </w:tc>
      </w:tr>
      <w:tr>
        <w:tblPrEx>
          <w:tblCellMar>
            <w:top w:w="0" w:type="dxa"/>
            <w:left w:w="0" w:type="dxa"/>
            <w:bottom w:w="0" w:type="dxa"/>
            <w:right w:w="0" w:type="dxa"/>
          </w:tblCellMar>
        </w:tblPrEx>
        <w:trPr>
          <w:cantSplit/>
          <w:trHeight w:val="600" w:hRule="atLeast"/>
          <w:tblHeader/>
        </w:trPr>
        <w:tc>
          <w:tcPr>
            <w:tcW w:w="29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cs="Times New Roman"/>
                <w:color w:val="000000"/>
                <w:sz w:val="18"/>
                <w:szCs w:val="18"/>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cs="Times New Roman"/>
                <w:color w:val="000000"/>
                <w:sz w:val="18"/>
                <w:szCs w:val="18"/>
              </w:rPr>
            </w:pP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合计</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一般公共预算</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政府性基金预算</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国有资本经营预算</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cs="Times New Roman"/>
                <w:color w:val="00000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cs="Times New Roman"/>
                <w:color w:val="000000"/>
                <w:sz w:val="18"/>
                <w:szCs w:val="18"/>
              </w:rPr>
            </w:pPr>
          </w:p>
        </w:tc>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cantSplit/>
          <w:trHeight w:val="493" w:hRule="atLeast"/>
        </w:trPr>
        <w:tc>
          <w:tcPr>
            <w:tcW w:w="29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18"/>
                <w:szCs w:val="18"/>
                <w:u w:val="none"/>
                <w:lang w:val="en-US" w:eastAsia="zh-CN" w:bidi="ar"/>
              </w:rPr>
              <w:t>广东省博罗县质量技术监督检测所</w:t>
            </w:r>
          </w:p>
        </w:tc>
        <w:tc>
          <w:tcPr>
            <w:tcW w:w="12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144.70</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49.00</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49.00</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0.00</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95.70</w:t>
            </w:r>
          </w:p>
        </w:tc>
        <w:tc>
          <w:tcPr>
            <w:tcW w:w="29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cantSplit/>
          <w:trHeight w:val="493" w:hRule="atLeast"/>
        </w:trPr>
        <w:tc>
          <w:tcPr>
            <w:tcW w:w="29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lang w:bidi="ar"/>
              </w:rPr>
            </w:pPr>
            <w:r>
              <w:rPr>
                <w:rFonts w:hint="default" w:ascii="Times New Roman" w:hAnsi="Times New Roman" w:eastAsia="宋体" w:cs="Times New Roman"/>
                <w:i w:val="0"/>
                <w:color w:val="000000"/>
                <w:kern w:val="0"/>
                <w:sz w:val="18"/>
                <w:szCs w:val="18"/>
                <w:u w:val="none"/>
                <w:lang w:val="en-US" w:eastAsia="zh-CN" w:bidi="ar"/>
              </w:rPr>
              <w:t xml:space="preserve">    技术检测成本</w:t>
            </w:r>
          </w:p>
        </w:tc>
        <w:tc>
          <w:tcPr>
            <w:tcW w:w="12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21.00</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21.00</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21.00</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0.00</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Times New Roman" w:hAnsi="Times New Roman" w:cs="Times New Roman"/>
                <w:color w:val="000000"/>
                <w:sz w:val="18"/>
                <w:szCs w:val="18"/>
              </w:rPr>
            </w:pPr>
          </w:p>
        </w:tc>
        <w:tc>
          <w:tcPr>
            <w:tcW w:w="29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cantSplit/>
          <w:trHeight w:val="493" w:hRule="atLeast"/>
        </w:trPr>
        <w:tc>
          <w:tcPr>
            <w:tcW w:w="29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color w:val="000000"/>
                <w:kern w:val="0"/>
                <w:sz w:val="18"/>
                <w:szCs w:val="18"/>
                <w:lang w:bidi="ar"/>
              </w:rPr>
            </w:pPr>
            <w:r>
              <w:rPr>
                <w:rFonts w:hint="default" w:ascii="Times New Roman" w:hAnsi="Times New Roman" w:eastAsia="宋体" w:cs="Times New Roman"/>
                <w:i w:val="0"/>
                <w:color w:val="000000"/>
                <w:kern w:val="0"/>
                <w:sz w:val="18"/>
                <w:szCs w:val="18"/>
                <w:u w:val="none"/>
                <w:lang w:val="en-US" w:eastAsia="zh-CN" w:bidi="ar"/>
              </w:rPr>
              <w:t xml:space="preserve">    质量安全监管</w:t>
            </w:r>
          </w:p>
        </w:tc>
        <w:tc>
          <w:tcPr>
            <w:tcW w:w="12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123.70</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28.00</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28.00</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0.00</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95.70</w:t>
            </w:r>
          </w:p>
        </w:tc>
        <w:tc>
          <w:tcPr>
            <w:tcW w:w="29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color w:val="000000"/>
                <w:sz w:val="18"/>
                <w:szCs w:val="18"/>
              </w:rPr>
            </w:pPr>
          </w:p>
        </w:tc>
      </w:tr>
      <w:bookmarkEnd w:id="23"/>
    </w:tbl>
    <w:p>
      <w:pPr>
        <w:tabs>
          <w:tab w:val="center" w:pos="6979"/>
        </w:tabs>
        <w:ind w:firstLine="180" w:firstLineChars="100"/>
        <w:jc w:val="left"/>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ermEnd w:id="30"/>
    <w:p>
      <w:pPr>
        <w:tabs>
          <w:tab w:val="center" w:pos="6979"/>
        </w:tabs>
        <w:ind w:firstLine="440" w:firstLineChars="100"/>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第三部分</w:t>
      </w:r>
      <w:r>
        <w:rPr>
          <w:rFonts w:hint="default" w:ascii="Times New Roman" w:hAnsi="Times New Roman" w:eastAsia="方正小标宋简体" w:cs="Times New Roman"/>
          <w:sz w:val="44"/>
          <w:szCs w:val="44"/>
        </w:rPr>
        <w:t xml:space="preserve">  </w:t>
      </w:r>
      <w:bookmarkStart w:id="25" w:name="PO_part3Year1"/>
      <w:r>
        <w:rPr>
          <w:rFonts w:hint="default" w:ascii="Times New Roman" w:hAnsi="Times New Roman" w:eastAsia="方正小标宋简体" w:cs="Times New Roman"/>
          <w:sz w:val="44"/>
          <w:szCs w:val="44"/>
        </w:rPr>
        <w:t xml:space="preserve"> </w:t>
      </w:r>
      <w:permStart w:id="31" w:edGrp="everyone"/>
      <w:r>
        <w:rPr>
          <w:rFonts w:hint="default" w:ascii="Times New Roman" w:hAnsi="Times New Roman" w:eastAsia="黑体" w:cs="Times New Roman"/>
          <w:sz w:val="44"/>
          <w:szCs w:val="44"/>
        </w:rPr>
        <w:t>20</w:t>
      </w:r>
      <w:r>
        <w:rPr>
          <w:rFonts w:hint="default" w:ascii="Times New Roman" w:hAnsi="Times New Roman" w:eastAsia="黑体" w:cs="Times New Roman"/>
          <w:sz w:val="44"/>
          <w:szCs w:val="44"/>
          <w:lang w:val="en-US" w:eastAsia="zh-CN"/>
        </w:rPr>
        <w:t>20</w:t>
      </w:r>
      <w:permEnd w:id="31"/>
      <w:r>
        <w:rPr>
          <w:rFonts w:hint="default" w:ascii="Times New Roman" w:hAnsi="Times New Roman" w:eastAsia="方正小标宋简体" w:cs="Times New Roman"/>
          <w:sz w:val="44"/>
          <w:szCs w:val="44"/>
        </w:rPr>
        <w:t xml:space="preserve"> </w:t>
      </w:r>
      <w:bookmarkEnd w:id="25"/>
      <w:r>
        <w:rPr>
          <w:rFonts w:hint="default" w:ascii="Times New Roman" w:hAnsi="Times New Roman" w:eastAsia="黑体" w:cs="Times New Roman"/>
          <w:sz w:val="44"/>
          <w:szCs w:val="44"/>
        </w:rPr>
        <w:t>年部门预算情况说明</w:t>
      </w:r>
    </w:p>
    <w:p>
      <w:pPr>
        <w:numPr>
          <w:ilvl w:val="0"/>
          <w:numId w:val="3"/>
        </w:num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部门预算收支增减变化情况</w:t>
      </w:r>
    </w:p>
    <w:p>
      <w:pPr>
        <w:rPr>
          <w:rFonts w:hint="default" w:ascii="Times New Roman" w:hAnsi="Times New Roman" w:eastAsia="仿宋_GB2312" w:cs="Times New Roman"/>
          <w:sz w:val="30"/>
          <w:szCs w:val="30"/>
        </w:rPr>
      </w:pPr>
      <w:r>
        <w:rPr>
          <w:rFonts w:hint="default" w:ascii="Times New Roman" w:hAnsi="Times New Roman" w:eastAsia="仿宋_GB2312" w:cs="Times New Roman"/>
          <w:sz w:val="32"/>
          <w:szCs w:val="32"/>
        </w:rPr>
        <w:t xml:space="preserve">   </w:t>
      </w:r>
      <w:bookmarkStart w:id="26" w:name="PO_part3A1Year1"/>
      <w:r>
        <w:rPr>
          <w:rFonts w:hint="default" w:ascii="Times New Roman" w:hAnsi="Times New Roman" w:eastAsia="仿宋_GB2312" w:cs="Times New Roman"/>
          <w:sz w:val="32"/>
          <w:szCs w:val="32"/>
        </w:rPr>
        <w:t xml:space="preserve"> </w:t>
      </w:r>
      <w:bookmarkEnd w:id="26"/>
      <w:permStart w:id="32" w:edGrp="everyone"/>
      <w:r>
        <w:rPr>
          <w:rFonts w:hint="default" w:ascii="Times New Roman" w:hAnsi="Times New Roman" w:eastAsia="仿宋_GB2312" w:cs="Times New Roman"/>
          <w:sz w:val="30"/>
          <w:szCs w:val="30"/>
        </w:rPr>
        <w:t>20</w:t>
      </w:r>
      <w:r>
        <w:rPr>
          <w:rFonts w:hint="default" w:ascii="Times New Roman" w:hAnsi="Times New Roman" w:eastAsia="仿宋_GB2312" w:cs="Times New Roman"/>
          <w:sz w:val="30"/>
          <w:szCs w:val="30"/>
          <w:lang w:val="en-US"/>
        </w:rPr>
        <w:t>20</w:t>
      </w:r>
      <w:permEnd w:id="32"/>
      <w:r>
        <w:rPr>
          <w:rFonts w:hint="default" w:ascii="Times New Roman" w:hAnsi="Times New Roman" w:eastAsia="仿宋_GB2312" w:cs="Times New Roman"/>
          <w:sz w:val="30"/>
          <w:szCs w:val="30"/>
        </w:rPr>
        <w:t>年本部门收入预算</w:t>
      </w:r>
      <w:permStart w:id="33" w:edGrp="everyone"/>
      <w:r>
        <w:rPr>
          <w:rFonts w:hint="default" w:ascii="Times New Roman" w:hAnsi="Times New Roman" w:eastAsia="仿宋_GB2312" w:cs="Times New Roman"/>
          <w:sz w:val="30"/>
          <w:szCs w:val="30"/>
          <w:lang w:val="en-US" w:eastAsia="zh-CN"/>
        </w:rPr>
        <w:t>1813.10</w:t>
      </w:r>
      <w:permEnd w:id="33"/>
      <w:r>
        <w:rPr>
          <w:rFonts w:hint="default" w:ascii="Times New Roman" w:hAnsi="Times New Roman" w:eastAsia="仿宋_GB2312" w:cs="Times New Roman"/>
          <w:sz w:val="30"/>
          <w:szCs w:val="30"/>
        </w:rPr>
        <w:t>万元，比上年</w:t>
      </w:r>
      <w:bookmarkStart w:id="27" w:name="PO_part3A1IncAmount1"/>
      <w:r>
        <w:rPr>
          <w:rFonts w:hint="default" w:ascii="Times New Roman" w:hAnsi="Times New Roman" w:eastAsia="仿宋_GB2312" w:cs="Times New Roman"/>
          <w:sz w:val="30"/>
          <w:szCs w:val="30"/>
        </w:rPr>
        <w:t>减少</w:t>
      </w:r>
      <w:bookmarkEnd w:id="27"/>
      <w:permStart w:id="34" w:edGrp="everyone"/>
      <w:r>
        <w:rPr>
          <w:rFonts w:hint="default" w:ascii="Times New Roman" w:hAnsi="Times New Roman" w:eastAsia="仿宋_GB2312" w:cs="Times New Roman"/>
          <w:sz w:val="30"/>
          <w:szCs w:val="30"/>
          <w:lang w:val="en-US"/>
        </w:rPr>
        <w:t>367.7</w:t>
      </w:r>
      <w:permEnd w:id="34"/>
      <w:r>
        <w:rPr>
          <w:rFonts w:hint="default" w:ascii="Times New Roman" w:hAnsi="Times New Roman" w:eastAsia="仿宋_GB2312" w:cs="Times New Roman"/>
          <w:sz w:val="30"/>
          <w:szCs w:val="30"/>
        </w:rPr>
        <w:t xml:space="preserve"> 万元，</w:t>
      </w:r>
      <w:bookmarkStart w:id="28" w:name="PO_part3A1IncPercent1"/>
      <w:r>
        <w:rPr>
          <w:rFonts w:hint="default" w:ascii="Times New Roman" w:hAnsi="Times New Roman" w:eastAsia="仿宋_GB2312" w:cs="Times New Roman"/>
          <w:sz w:val="30"/>
          <w:szCs w:val="30"/>
        </w:rPr>
        <w:t>下降</w:t>
      </w:r>
      <w:bookmarkEnd w:id="28"/>
      <w:permStart w:id="35" w:edGrp="everyone"/>
      <w:r>
        <w:rPr>
          <w:rFonts w:hint="default" w:ascii="Times New Roman" w:hAnsi="Times New Roman" w:eastAsia="仿宋_GB2312" w:cs="Times New Roman"/>
          <w:sz w:val="30"/>
          <w:szCs w:val="30"/>
          <w:lang w:val="en-US" w:eastAsia="zh-CN"/>
        </w:rPr>
        <w:t>16.86</w:t>
      </w:r>
      <w:r>
        <w:rPr>
          <w:rFonts w:hint="default" w:ascii="Times New Roman" w:hAnsi="Times New Roman" w:eastAsia="仿宋_GB2312" w:cs="Times New Roman"/>
          <w:sz w:val="11"/>
          <w:szCs w:val="11"/>
        </w:rPr>
        <w:t xml:space="preserve"> </w:t>
      </w:r>
      <w:r>
        <w:rPr>
          <w:rFonts w:hint="default" w:ascii="Times New Roman" w:hAnsi="Times New Roman" w:eastAsia="仿宋_GB2312" w:cs="Times New Roman"/>
          <w:sz w:val="30"/>
          <w:szCs w:val="30"/>
        </w:rPr>
        <w:t>%</w:t>
      </w:r>
      <w:permEnd w:id="35"/>
      <w:r>
        <w:rPr>
          <w:rFonts w:hint="default" w:ascii="Times New Roman" w:hAnsi="Times New Roman" w:eastAsia="仿宋_GB2312" w:cs="Times New Roman"/>
          <w:sz w:val="30"/>
          <w:szCs w:val="30"/>
        </w:rPr>
        <w:t xml:space="preserve"> %，主要原因是</w:t>
      </w:r>
      <w:bookmarkStart w:id="29" w:name="PO_part3A1IncReason1"/>
      <w:r>
        <w:rPr>
          <w:rFonts w:hint="default" w:ascii="Times New Roman" w:hAnsi="Times New Roman" w:eastAsia="仿宋_GB2312" w:cs="Times New Roman"/>
          <w:sz w:val="30"/>
          <w:szCs w:val="30"/>
          <w:lang w:eastAsia="zh-CN"/>
        </w:rPr>
        <w:t>地方财政对单位基本建设项目拨款经费减少</w:t>
      </w:r>
      <w:r>
        <w:rPr>
          <w:rFonts w:hint="default" w:ascii="Times New Roman" w:hAnsi="Times New Roman" w:eastAsia="仿宋_GB2312" w:cs="Times New Roman"/>
          <w:sz w:val="11"/>
          <w:szCs w:val="11"/>
        </w:rPr>
        <w:t xml:space="preserve"> </w:t>
      </w:r>
      <w:bookmarkEnd w:id="29"/>
      <w:r>
        <w:rPr>
          <w:rFonts w:hint="default" w:ascii="Times New Roman" w:hAnsi="Times New Roman" w:eastAsia="仿宋_GB2312" w:cs="Times New Roman"/>
          <w:sz w:val="30"/>
          <w:szCs w:val="30"/>
        </w:rPr>
        <w:t>；支出预算</w:t>
      </w:r>
      <w:permStart w:id="36" w:edGrp="everyone"/>
      <w:r>
        <w:rPr>
          <w:rFonts w:hint="default" w:ascii="Times New Roman" w:hAnsi="Times New Roman" w:eastAsia="仿宋_GB2312" w:cs="Times New Roman"/>
          <w:sz w:val="30"/>
          <w:szCs w:val="30"/>
          <w:lang w:val="en-US" w:eastAsia="zh-CN"/>
        </w:rPr>
        <w:t>1813.10</w:t>
      </w:r>
      <w:permEnd w:id="36"/>
      <w:r>
        <w:rPr>
          <w:rFonts w:hint="default" w:ascii="Times New Roman" w:hAnsi="Times New Roman" w:eastAsia="仿宋_GB2312" w:cs="Times New Roman"/>
          <w:sz w:val="30"/>
          <w:szCs w:val="30"/>
        </w:rPr>
        <w:t>万元，</w:t>
      </w:r>
      <w:bookmarkStart w:id="30" w:name="PO_part3A1IncAmount2"/>
      <w:r>
        <w:rPr>
          <w:rFonts w:hint="default" w:ascii="Times New Roman" w:hAnsi="Times New Roman" w:eastAsia="仿宋_GB2312" w:cs="Times New Roman"/>
          <w:sz w:val="30"/>
          <w:szCs w:val="30"/>
        </w:rPr>
        <w:t>减少</w:t>
      </w:r>
      <w:bookmarkEnd w:id="30"/>
      <w:permStart w:id="37" w:edGrp="everyone"/>
      <w:r>
        <w:rPr>
          <w:rFonts w:hint="default" w:ascii="Times New Roman" w:hAnsi="Times New Roman" w:eastAsia="仿宋_GB2312" w:cs="Times New Roman"/>
          <w:sz w:val="30"/>
          <w:szCs w:val="30"/>
          <w:lang w:val="en-US"/>
        </w:rPr>
        <w:t>367.7</w:t>
      </w:r>
      <w:permEnd w:id="37"/>
      <w:r>
        <w:rPr>
          <w:rFonts w:hint="default" w:ascii="Times New Roman" w:hAnsi="Times New Roman" w:eastAsia="仿宋_GB2312" w:cs="Times New Roman"/>
          <w:sz w:val="30"/>
          <w:szCs w:val="30"/>
        </w:rPr>
        <w:t>万元，</w:t>
      </w:r>
      <w:bookmarkStart w:id="31" w:name="PO_part3A1IncPercent2"/>
      <w:r>
        <w:rPr>
          <w:rFonts w:hint="default" w:ascii="Times New Roman" w:hAnsi="Times New Roman" w:eastAsia="仿宋_GB2312" w:cs="Times New Roman"/>
          <w:sz w:val="30"/>
          <w:szCs w:val="30"/>
        </w:rPr>
        <w:t>下降</w:t>
      </w:r>
      <w:bookmarkEnd w:id="31"/>
      <w:permStart w:id="38" w:edGrp="everyone"/>
      <w:r>
        <w:rPr>
          <w:rFonts w:hint="default" w:ascii="Times New Roman" w:hAnsi="Times New Roman" w:eastAsia="仿宋_GB2312" w:cs="Times New Roman"/>
          <w:sz w:val="30"/>
          <w:szCs w:val="30"/>
          <w:lang w:val="en-US" w:eastAsia="zh-CN"/>
        </w:rPr>
        <w:t>16.86</w:t>
      </w:r>
      <w:r>
        <w:rPr>
          <w:rFonts w:hint="default" w:ascii="Times New Roman" w:hAnsi="Times New Roman" w:eastAsia="仿宋_GB2312" w:cs="Times New Roman"/>
          <w:sz w:val="11"/>
          <w:szCs w:val="11"/>
        </w:rPr>
        <w:t xml:space="preserve"> </w:t>
      </w:r>
      <w:r>
        <w:rPr>
          <w:rFonts w:hint="default" w:ascii="Times New Roman" w:hAnsi="Times New Roman" w:eastAsia="仿宋_GB2312" w:cs="Times New Roman"/>
          <w:sz w:val="30"/>
          <w:szCs w:val="30"/>
        </w:rPr>
        <w:t>%</w:t>
      </w:r>
      <w:permEnd w:id="38"/>
      <w:r>
        <w:rPr>
          <w:rFonts w:hint="default" w:ascii="Times New Roman" w:hAnsi="Times New Roman" w:eastAsia="仿宋_GB2312" w:cs="Times New Roman"/>
          <w:sz w:val="30"/>
          <w:szCs w:val="30"/>
        </w:rPr>
        <w:t xml:space="preserve"> %，主要原因是</w:t>
      </w:r>
      <w:bookmarkStart w:id="32" w:name="PO_part3A1IncReason2"/>
      <w:r>
        <w:rPr>
          <w:rFonts w:hint="default" w:ascii="Times New Roman" w:hAnsi="Times New Roman" w:eastAsia="仿宋_GB2312" w:cs="Times New Roman"/>
          <w:sz w:val="30"/>
          <w:szCs w:val="30"/>
          <w:lang w:eastAsia="zh-CN"/>
        </w:rPr>
        <w:t>基本建设支出减少</w:t>
      </w:r>
      <w:bookmarkEnd w:id="32"/>
      <w:r>
        <w:rPr>
          <w:rFonts w:hint="default" w:ascii="Times New Roman" w:hAnsi="Times New Roman" w:eastAsia="仿宋_GB2312" w:cs="Times New Roman"/>
          <w:sz w:val="30"/>
          <w:szCs w:val="30"/>
        </w:rPr>
        <w:t>。</w:t>
      </w:r>
    </w:p>
    <w:p>
      <w:pPr>
        <w:numPr>
          <w:ilvl w:val="0"/>
          <w:numId w:val="3"/>
        </w:num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“三公”经费安排情况</w:t>
      </w:r>
    </w:p>
    <w:p>
      <w:pP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bookmarkStart w:id="33" w:name="PO_part3A2Year1"/>
      <w:r>
        <w:rPr>
          <w:rFonts w:hint="default" w:ascii="Times New Roman" w:hAnsi="Times New Roman" w:eastAsia="仿宋_GB2312" w:cs="Times New Roman"/>
          <w:sz w:val="30"/>
          <w:szCs w:val="30"/>
        </w:rPr>
        <w:t xml:space="preserve"> </w:t>
      </w:r>
      <w:bookmarkEnd w:id="33"/>
      <w:permStart w:id="39" w:edGrp="everyone"/>
      <w:r>
        <w:rPr>
          <w:rFonts w:hint="default" w:ascii="Times New Roman" w:hAnsi="Times New Roman" w:eastAsia="仿宋_GB2312" w:cs="Times New Roman"/>
          <w:sz w:val="30"/>
          <w:szCs w:val="30"/>
        </w:rPr>
        <w:t>20</w:t>
      </w:r>
      <w:r>
        <w:rPr>
          <w:rFonts w:hint="default" w:ascii="Times New Roman" w:hAnsi="Times New Roman" w:eastAsia="仿宋_GB2312" w:cs="Times New Roman"/>
          <w:sz w:val="30"/>
          <w:szCs w:val="30"/>
          <w:lang w:val="en-US" w:eastAsia="zh-CN"/>
        </w:rPr>
        <w:t>20</w:t>
      </w:r>
      <w:permEnd w:id="39"/>
      <w:r>
        <w:rPr>
          <w:rFonts w:hint="default" w:ascii="Times New Roman" w:hAnsi="Times New Roman" w:eastAsia="仿宋_GB2312" w:cs="Times New Roman"/>
          <w:sz w:val="30"/>
          <w:szCs w:val="30"/>
        </w:rPr>
        <w:t xml:space="preserve"> 年本</w:t>
      </w:r>
      <w:r>
        <w:rPr>
          <w:rFonts w:hint="default" w:ascii="Times New Roman" w:hAnsi="Times New Roman" w:eastAsia="仿宋_GB2312" w:cs="Times New Roman"/>
          <w:sz w:val="30"/>
          <w:szCs w:val="30"/>
          <w:lang w:eastAsia="zh-CN"/>
        </w:rPr>
        <w:t>单位无</w:t>
      </w:r>
      <w:r>
        <w:rPr>
          <w:rFonts w:hint="default" w:ascii="Times New Roman" w:hAnsi="Times New Roman" w:eastAsia="仿宋_GB2312" w:cs="Times New Roman"/>
          <w:sz w:val="32"/>
          <w:szCs w:val="32"/>
          <w:lang w:eastAsia="zh-CN"/>
        </w:rPr>
        <w:t>“三公经费”财政拨款支出预算。</w:t>
      </w:r>
    </w:p>
    <w:p>
      <w:pPr>
        <w:numPr>
          <w:ilvl w:val="0"/>
          <w:numId w:val="3"/>
        </w:num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政府采购情况</w:t>
      </w:r>
    </w:p>
    <w:p>
      <w:pPr>
        <w:ind w:firstLine="600"/>
        <w:rPr>
          <w:rFonts w:hint="default" w:ascii="Times New Roman" w:hAnsi="Times New Roman" w:eastAsia="仿宋_GB2312" w:cs="Times New Roman"/>
          <w:sz w:val="30"/>
          <w:szCs w:val="30"/>
        </w:rPr>
      </w:pPr>
      <w:permStart w:id="40" w:edGrp="everyone"/>
      <w:bookmarkStart w:id="34" w:name="PO_part3A4Year1"/>
      <w:r>
        <w:rPr>
          <w:rFonts w:hint="default" w:ascii="Times New Roman" w:hAnsi="Times New Roman" w:eastAsia="仿宋_GB2312" w:cs="Times New Roman"/>
          <w:sz w:val="30"/>
          <w:szCs w:val="30"/>
        </w:rPr>
        <w:t>20</w:t>
      </w:r>
      <w:r>
        <w:rPr>
          <w:rFonts w:hint="default" w:ascii="Times New Roman" w:hAnsi="Times New Roman" w:eastAsia="仿宋_GB2312" w:cs="Times New Roman"/>
          <w:sz w:val="30"/>
          <w:szCs w:val="30"/>
          <w:lang w:val="en-US"/>
        </w:rPr>
        <w:t>20</w:t>
      </w:r>
      <w:permEnd w:id="40"/>
      <w:r>
        <w:rPr>
          <w:rFonts w:hint="default" w:ascii="Times New Roman" w:hAnsi="Times New Roman" w:eastAsia="仿宋_GB2312" w:cs="Times New Roman"/>
          <w:sz w:val="11"/>
          <w:szCs w:val="11"/>
        </w:rPr>
        <w:t xml:space="preserve"> </w:t>
      </w:r>
      <w:bookmarkEnd w:id="34"/>
      <w:r>
        <w:rPr>
          <w:rFonts w:hint="default" w:ascii="Times New Roman" w:hAnsi="Times New Roman" w:eastAsia="仿宋_GB2312" w:cs="Times New Roman"/>
          <w:sz w:val="30"/>
          <w:szCs w:val="30"/>
        </w:rPr>
        <w:t>年本部门政府采购安排</w:t>
      </w:r>
      <w:permStart w:id="41" w:edGrp="everyone"/>
      <w:r>
        <w:rPr>
          <w:rFonts w:hint="default" w:ascii="Times New Roman" w:hAnsi="Times New Roman" w:eastAsia="仿宋_GB2312" w:cs="Times New Roman"/>
          <w:sz w:val="30"/>
          <w:szCs w:val="30"/>
          <w:lang w:val="en-US" w:eastAsia="zh-CN"/>
        </w:rPr>
        <w:t>129.18</w:t>
      </w:r>
      <w:permEnd w:id="41"/>
      <w:r>
        <w:rPr>
          <w:rFonts w:hint="default" w:ascii="Times New Roman" w:hAnsi="Times New Roman" w:eastAsia="仿宋_GB2312" w:cs="Times New Roman"/>
          <w:sz w:val="30"/>
          <w:szCs w:val="30"/>
        </w:rPr>
        <w:t>万元，其中：货物类采购预算</w:t>
      </w:r>
      <w:permStart w:id="42" w:edGrp="everyone"/>
      <w:r>
        <w:rPr>
          <w:rFonts w:hint="default" w:ascii="Times New Roman" w:hAnsi="Times New Roman" w:eastAsia="仿宋_GB2312" w:cs="Times New Roman"/>
          <w:sz w:val="30"/>
          <w:szCs w:val="30"/>
          <w:lang w:val="en-US" w:eastAsia="zh-CN"/>
        </w:rPr>
        <w:t>34.56</w:t>
      </w:r>
      <w:permEnd w:id="42"/>
      <w:r>
        <w:rPr>
          <w:rFonts w:hint="default" w:ascii="Times New Roman" w:hAnsi="Times New Roman" w:eastAsia="仿宋_GB2312" w:cs="Times New Roman"/>
          <w:sz w:val="30"/>
          <w:szCs w:val="30"/>
        </w:rPr>
        <w:t>万元，工程类采购预算</w:t>
      </w:r>
      <w:permStart w:id="43" w:edGrp="everyone"/>
      <w:r>
        <w:rPr>
          <w:rFonts w:hint="default" w:ascii="Times New Roman" w:hAnsi="Times New Roman" w:eastAsia="仿宋_GB2312" w:cs="Times New Roman"/>
          <w:sz w:val="30"/>
          <w:szCs w:val="30"/>
          <w:lang w:val="en-US"/>
        </w:rPr>
        <w:t>10.00</w:t>
      </w:r>
      <w:permEnd w:id="43"/>
      <w:r>
        <w:rPr>
          <w:rFonts w:hint="default" w:ascii="Times New Roman" w:hAnsi="Times New Roman" w:eastAsia="仿宋_GB2312" w:cs="Times New Roman"/>
          <w:sz w:val="30"/>
          <w:szCs w:val="30"/>
        </w:rPr>
        <w:t>万元，服务类采购预算</w:t>
      </w:r>
      <w:permStart w:id="44" w:edGrp="everyone"/>
      <w:r>
        <w:rPr>
          <w:rFonts w:hint="default" w:ascii="Times New Roman" w:hAnsi="Times New Roman" w:eastAsia="仿宋_GB2312" w:cs="Times New Roman"/>
          <w:sz w:val="30"/>
          <w:szCs w:val="30"/>
          <w:lang w:val="en-US" w:eastAsia="zh-CN"/>
        </w:rPr>
        <w:t>84.63</w:t>
      </w:r>
      <w:permEnd w:id="44"/>
      <w:r>
        <w:rPr>
          <w:rFonts w:hint="default" w:ascii="Times New Roman" w:hAnsi="Times New Roman" w:eastAsia="仿宋_GB2312" w:cs="Times New Roman"/>
          <w:sz w:val="30"/>
          <w:szCs w:val="30"/>
        </w:rPr>
        <w:t>万元等。</w:t>
      </w:r>
    </w:p>
    <w:p>
      <w:pPr>
        <w:numPr>
          <w:ilvl w:val="0"/>
          <w:numId w:val="3"/>
        </w:num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机关运行经费安排情况</w:t>
      </w:r>
    </w:p>
    <w:p>
      <w:pPr>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机关运行经费是指用于维持行政（参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bookmarkStart w:id="35" w:name="PO_part3A3IncReason1"/>
    </w:p>
    <w:p>
      <w:pPr>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本部门为非参照公务员法管理的事业单位，按照上述定义，本部门无机关运行经费。 </w:t>
      </w:r>
      <w:bookmarkEnd w:id="35"/>
    </w:p>
    <w:p>
      <w:pPr>
        <w:numPr>
          <w:ilvl w:val="0"/>
          <w:numId w:val="3"/>
        </w:num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国有资产占有使用情况</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0"/>
          <w:szCs w:val="30"/>
        </w:rPr>
        <w:t xml:space="preserve">    截至</w:t>
      </w:r>
      <w:bookmarkStart w:id="36" w:name="PO_part3A5Year1"/>
      <w:permStart w:id="45" w:edGrp="everyone"/>
      <w:r>
        <w:rPr>
          <w:rFonts w:hint="default" w:ascii="Times New Roman" w:hAnsi="Times New Roman" w:eastAsia="仿宋_GB2312" w:cs="Times New Roman"/>
          <w:sz w:val="30"/>
          <w:szCs w:val="30"/>
        </w:rPr>
        <w:t>20</w:t>
      </w:r>
      <w:r>
        <w:rPr>
          <w:rFonts w:hint="default" w:ascii="Times New Roman" w:hAnsi="Times New Roman" w:eastAsia="仿宋_GB2312" w:cs="Times New Roman"/>
          <w:sz w:val="30"/>
          <w:szCs w:val="30"/>
          <w:lang w:val="en-US"/>
        </w:rPr>
        <w:t>20</w:t>
      </w:r>
      <w:permEnd w:id="45"/>
      <w:r>
        <w:rPr>
          <w:rFonts w:hint="default" w:ascii="Times New Roman" w:hAnsi="Times New Roman" w:eastAsia="仿宋_GB2312" w:cs="Times New Roman"/>
          <w:sz w:val="11"/>
          <w:szCs w:val="11"/>
        </w:rPr>
        <w:t xml:space="preserve"> </w:t>
      </w:r>
      <w:bookmarkEnd w:id="36"/>
      <w:r>
        <w:rPr>
          <w:rFonts w:hint="default" w:ascii="Times New Roman" w:hAnsi="Times New Roman" w:eastAsia="仿宋_GB2312" w:cs="Times New Roman"/>
          <w:sz w:val="30"/>
          <w:szCs w:val="30"/>
        </w:rPr>
        <w:t>年</w:t>
      </w:r>
      <w:permStart w:id="46" w:edGrp="everyone"/>
      <w:r>
        <w:rPr>
          <w:rFonts w:hint="default" w:ascii="Times New Roman" w:hAnsi="Times New Roman" w:eastAsia="仿宋_GB2312" w:cs="Times New Roman"/>
          <w:sz w:val="30"/>
          <w:szCs w:val="30"/>
          <w:lang w:val="en-US"/>
        </w:rPr>
        <w:t>1</w:t>
      </w:r>
      <w:permEnd w:id="46"/>
      <w:r>
        <w:rPr>
          <w:rFonts w:hint="default" w:ascii="Times New Roman" w:hAnsi="Times New Roman" w:eastAsia="仿宋_GB2312" w:cs="Times New Roman"/>
          <w:sz w:val="11"/>
          <w:szCs w:val="11"/>
        </w:rPr>
        <w:t xml:space="preserve"> </w:t>
      </w:r>
      <w:r>
        <w:rPr>
          <w:rFonts w:hint="default" w:ascii="Times New Roman" w:hAnsi="Times New Roman" w:eastAsia="仿宋_GB2312" w:cs="Times New Roman"/>
          <w:sz w:val="30"/>
          <w:szCs w:val="30"/>
        </w:rPr>
        <w:t>月</w:t>
      </w:r>
      <w:permStart w:id="47" w:edGrp="everyone"/>
      <w:r>
        <w:rPr>
          <w:rFonts w:hint="default" w:ascii="Times New Roman" w:hAnsi="Times New Roman" w:eastAsia="仿宋_GB2312" w:cs="Times New Roman"/>
          <w:sz w:val="30"/>
          <w:szCs w:val="30"/>
          <w:lang w:val="en-US"/>
        </w:rPr>
        <w:t>1</w:t>
      </w:r>
      <w:r>
        <w:rPr>
          <w:rFonts w:hint="default" w:ascii="Times New Roman" w:hAnsi="Times New Roman" w:eastAsia="仿宋_GB2312" w:cs="Times New Roman"/>
          <w:sz w:val="11"/>
          <w:szCs w:val="11"/>
        </w:rPr>
        <w:t xml:space="preserve"> </w:t>
      </w:r>
      <w:permEnd w:id="47"/>
      <w:r>
        <w:rPr>
          <w:rFonts w:hint="default" w:ascii="Times New Roman" w:hAnsi="Times New Roman" w:eastAsia="仿宋_GB2312" w:cs="Times New Roman"/>
          <w:sz w:val="30"/>
          <w:szCs w:val="30"/>
        </w:rPr>
        <w:t>日，本部门固定资产金额</w:t>
      </w:r>
      <w:permStart w:id="48" w:edGrp="everyone"/>
      <w:r>
        <w:rPr>
          <w:rFonts w:hint="default" w:ascii="Times New Roman" w:hAnsi="Times New Roman" w:eastAsia="仿宋_GB2312" w:cs="Times New Roman"/>
          <w:sz w:val="30"/>
          <w:szCs w:val="30"/>
          <w:lang w:val="en-US" w:eastAsia="zh-CN"/>
        </w:rPr>
        <w:t>1861.27</w:t>
      </w:r>
      <w:permEnd w:id="48"/>
      <w:r>
        <w:rPr>
          <w:rFonts w:hint="default" w:ascii="Times New Roman" w:hAnsi="Times New Roman" w:eastAsia="仿宋_GB2312" w:cs="Times New Roman"/>
          <w:sz w:val="30"/>
          <w:szCs w:val="30"/>
        </w:rPr>
        <w:t>万元，分布构成情况为：房屋</w:t>
      </w:r>
      <w:bookmarkStart w:id="37" w:name="PO_part3A5Sqace1"/>
      <w:r>
        <w:rPr>
          <w:rFonts w:hint="default" w:ascii="Times New Roman" w:hAnsi="Times New Roman" w:eastAsia="仿宋_GB2312" w:cs="Times New Roman"/>
          <w:sz w:val="11"/>
          <w:szCs w:val="11"/>
        </w:rPr>
        <w:t xml:space="preserve"> </w:t>
      </w:r>
      <w:bookmarkEnd w:id="37"/>
      <w:permStart w:id="49" w:edGrp="everyone"/>
      <w:r>
        <w:rPr>
          <w:rFonts w:hint="default" w:ascii="Times New Roman" w:hAnsi="Times New Roman" w:eastAsia="仿宋_GB2312" w:cs="Times New Roman"/>
          <w:sz w:val="30"/>
          <w:szCs w:val="30"/>
          <w:lang w:val="en-US" w:eastAsia="zh-CN"/>
        </w:rPr>
        <w:t>1,462.73</w:t>
      </w:r>
      <w:permEnd w:id="49"/>
      <w:r>
        <w:rPr>
          <w:rFonts w:hint="default" w:ascii="Times New Roman" w:hAnsi="Times New Roman" w:eastAsia="仿宋_GB2312" w:cs="Times New Roman"/>
          <w:sz w:val="30"/>
          <w:szCs w:val="30"/>
        </w:rPr>
        <w:t>平方米，车辆</w:t>
      </w:r>
      <w:bookmarkStart w:id="38" w:name="PO_part3A5Car2"/>
      <w:r>
        <w:rPr>
          <w:rFonts w:hint="default" w:ascii="Times New Roman" w:hAnsi="Times New Roman" w:eastAsia="仿宋_GB2312" w:cs="Times New Roman"/>
          <w:sz w:val="30"/>
          <w:szCs w:val="30"/>
        </w:rPr>
        <w:t xml:space="preserve"> </w:t>
      </w:r>
      <w:bookmarkEnd w:id="38"/>
      <w:permStart w:id="50" w:edGrp="everyone"/>
      <w:r>
        <w:rPr>
          <w:rFonts w:hint="default" w:ascii="Times New Roman" w:hAnsi="Times New Roman" w:eastAsia="仿宋_GB2312" w:cs="Times New Roman"/>
          <w:sz w:val="30"/>
          <w:szCs w:val="30"/>
          <w:lang w:val="en-US"/>
        </w:rPr>
        <w:t>8</w:t>
      </w:r>
      <w:permEnd w:id="50"/>
      <w:r>
        <w:rPr>
          <w:rFonts w:hint="default" w:ascii="Times New Roman" w:hAnsi="Times New Roman" w:eastAsia="仿宋_GB2312" w:cs="Times New Roman"/>
          <w:sz w:val="30"/>
          <w:szCs w:val="30"/>
        </w:rPr>
        <w:t xml:space="preserve"> 辆，单价在100万元以上的设备</w:t>
      </w:r>
      <w:permStart w:id="51" w:edGrp="everyone"/>
      <w:r>
        <w:rPr>
          <w:rFonts w:hint="default" w:ascii="Times New Roman" w:hAnsi="Times New Roman" w:eastAsia="仿宋_GB2312" w:cs="Times New Roman"/>
          <w:sz w:val="30"/>
          <w:szCs w:val="30"/>
          <w:lang w:val="en-US"/>
        </w:rPr>
        <w:t>1</w:t>
      </w:r>
      <w:r>
        <w:rPr>
          <w:rFonts w:hint="default" w:ascii="Times New Roman" w:hAnsi="Times New Roman" w:eastAsia="仿宋_GB2312" w:cs="Times New Roman"/>
          <w:sz w:val="11"/>
          <w:szCs w:val="11"/>
        </w:rPr>
        <w:t xml:space="preserve"> </w:t>
      </w:r>
      <w:permEnd w:id="51"/>
      <w:r>
        <w:rPr>
          <w:rFonts w:hint="default" w:ascii="Times New Roman" w:hAnsi="Times New Roman" w:eastAsia="仿宋_GB2312" w:cs="Times New Roman"/>
          <w:sz w:val="30"/>
          <w:szCs w:val="30"/>
        </w:rPr>
        <w:t>台。本年度拟购置固定资产</w:t>
      </w:r>
      <w:permStart w:id="52" w:edGrp="everyone"/>
      <w:r>
        <w:rPr>
          <w:rFonts w:hint="default" w:ascii="Times New Roman" w:hAnsi="Times New Roman" w:eastAsia="仿宋_GB2312" w:cs="Times New Roman"/>
          <w:sz w:val="30"/>
          <w:szCs w:val="30"/>
          <w:lang w:val="en-US"/>
        </w:rPr>
        <w:t>105</w:t>
      </w:r>
      <w:permEnd w:id="52"/>
      <w:r>
        <w:rPr>
          <w:rFonts w:hint="default" w:ascii="Times New Roman" w:hAnsi="Times New Roman" w:eastAsia="仿宋_GB2312" w:cs="Times New Roman"/>
          <w:sz w:val="30"/>
          <w:szCs w:val="30"/>
        </w:rPr>
        <w:t>万元，主要是</w:t>
      </w:r>
      <w:bookmarkStart w:id="39" w:name="PO_part3A5Detil1"/>
      <w:permStart w:id="53" w:edGrp="everyone"/>
      <w:r>
        <w:rPr>
          <w:rFonts w:hint="default" w:ascii="Times New Roman" w:hAnsi="Times New Roman" w:eastAsia="仿宋_GB2312" w:cs="Times New Roman"/>
          <w:sz w:val="30"/>
          <w:szCs w:val="30"/>
          <w:lang w:eastAsia="zh-CN"/>
        </w:rPr>
        <w:t>办公设备购置</w:t>
      </w:r>
      <w:r>
        <w:rPr>
          <w:rFonts w:hint="eastAsia" w:ascii="Times New Roman" w:hAnsi="Times New Roman" w:eastAsia="仿宋_GB2312" w:cs="Times New Roman"/>
          <w:sz w:val="30"/>
          <w:szCs w:val="30"/>
          <w:lang w:val="en-US" w:eastAsia="zh-CN"/>
        </w:rPr>
        <w:t>，</w:t>
      </w:r>
      <w:bookmarkStart w:id="41" w:name="_GoBack"/>
      <w:bookmarkEnd w:id="41"/>
      <w:r>
        <w:rPr>
          <w:rFonts w:hint="default" w:ascii="Times New Roman" w:hAnsi="Times New Roman" w:eastAsia="仿宋_GB2312" w:cs="Times New Roman"/>
          <w:sz w:val="30"/>
          <w:szCs w:val="30"/>
          <w:lang w:val="en-US" w:eastAsia="zh-CN"/>
        </w:rPr>
        <w:t>业务车辆购置</w:t>
      </w:r>
      <w:r>
        <w:rPr>
          <w:rFonts w:hint="eastAsia" w:ascii="Times New Roman" w:hAnsi="Times New Roman" w:eastAsia="仿宋_GB2312" w:cs="Times New Roman"/>
          <w:sz w:val="30"/>
          <w:szCs w:val="30"/>
          <w:lang w:val="en-US" w:eastAsia="zh-CN"/>
        </w:rPr>
        <w:t>和</w:t>
      </w:r>
      <w:r>
        <w:rPr>
          <w:rFonts w:hint="default" w:ascii="Times New Roman" w:hAnsi="Times New Roman" w:eastAsia="仿宋_GB2312" w:cs="Times New Roman"/>
          <w:sz w:val="30"/>
          <w:szCs w:val="30"/>
          <w:lang w:val="en-US" w:eastAsia="zh-CN"/>
        </w:rPr>
        <w:t>专用设备购置</w:t>
      </w:r>
      <w:permEnd w:id="53"/>
      <w:r>
        <w:rPr>
          <w:rFonts w:hint="default" w:ascii="Times New Roman" w:hAnsi="Times New Roman" w:eastAsia="仿宋_GB2312" w:cs="Times New Roman"/>
          <w:sz w:val="11"/>
          <w:szCs w:val="11"/>
        </w:rPr>
        <w:t xml:space="preserve"> </w:t>
      </w:r>
      <w:r>
        <w:rPr>
          <w:rFonts w:hint="default" w:ascii="Times New Roman" w:hAnsi="Times New Roman" w:eastAsia="仿宋_GB2312" w:cs="Times New Roman"/>
          <w:sz w:val="30"/>
          <w:szCs w:val="30"/>
          <w:lang w:val="en-US" w:eastAsia="zh-CN"/>
        </w:rPr>
        <w:t>。</w:t>
      </w:r>
      <w:bookmarkEnd w:id="39"/>
    </w:p>
    <w:p>
      <w:pPr>
        <w:jc w:val="center"/>
        <w:rPr>
          <w:rFonts w:hint="default" w:ascii="Times New Roman" w:hAnsi="Times New Roman" w:eastAsia="黑体" w:cs="Times New Roman"/>
          <w:sz w:val="44"/>
          <w:szCs w:val="44"/>
        </w:rPr>
      </w:pPr>
    </w:p>
    <w:p>
      <w:pPr>
        <w:jc w:val="center"/>
        <w:rPr>
          <w:rFonts w:hint="default" w:ascii="Times New Roman" w:hAnsi="Times New Roman" w:eastAsia="黑体" w:cs="Times New Roman"/>
          <w:sz w:val="44"/>
          <w:szCs w:val="44"/>
        </w:rPr>
      </w:pPr>
    </w:p>
    <w:p>
      <w:pPr>
        <w:jc w:val="center"/>
        <w:rPr>
          <w:rFonts w:hint="default" w:ascii="Times New Roman" w:hAnsi="Times New Roman" w:eastAsia="黑体" w:cs="Times New Roman"/>
          <w:sz w:val="44"/>
          <w:szCs w:val="44"/>
        </w:rPr>
      </w:pPr>
    </w:p>
    <w:p>
      <w:pPr>
        <w:jc w:val="center"/>
        <w:rPr>
          <w:rFonts w:hint="default" w:ascii="Times New Roman" w:hAnsi="Times New Roman" w:eastAsia="黑体" w:cs="Times New Roman"/>
          <w:sz w:val="44"/>
          <w:szCs w:val="44"/>
        </w:rPr>
      </w:pPr>
    </w:p>
    <w:p>
      <w:pPr>
        <w:jc w:val="center"/>
        <w:rPr>
          <w:rFonts w:hint="default" w:ascii="Times New Roman" w:hAnsi="Times New Roman" w:eastAsia="黑体" w:cs="Times New Roman"/>
          <w:sz w:val="44"/>
          <w:szCs w:val="44"/>
        </w:rPr>
      </w:pPr>
    </w:p>
    <w:p>
      <w:pPr>
        <w:jc w:val="center"/>
        <w:rPr>
          <w:rFonts w:hint="default" w:ascii="Times New Roman" w:hAnsi="Times New Roman" w:eastAsia="黑体" w:cs="Times New Roman"/>
          <w:sz w:val="44"/>
          <w:szCs w:val="44"/>
        </w:rPr>
      </w:pPr>
    </w:p>
    <w:p>
      <w:pPr>
        <w:jc w:val="center"/>
        <w:rPr>
          <w:rFonts w:hint="default" w:ascii="Times New Roman" w:hAnsi="Times New Roman" w:eastAsia="黑体" w:cs="Times New Roman"/>
          <w:sz w:val="44"/>
          <w:szCs w:val="44"/>
        </w:rPr>
      </w:pPr>
    </w:p>
    <w:p>
      <w:pPr>
        <w:jc w:val="center"/>
        <w:rPr>
          <w:rFonts w:hint="default" w:ascii="Times New Roman" w:hAnsi="Times New Roman" w:eastAsia="黑体" w:cs="Times New Roman"/>
          <w:sz w:val="44"/>
          <w:szCs w:val="44"/>
        </w:rPr>
      </w:pPr>
    </w:p>
    <w:p>
      <w:pPr>
        <w:jc w:val="center"/>
        <w:rPr>
          <w:rFonts w:hint="default" w:ascii="Times New Roman" w:hAnsi="Times New Roman" w:eastAsia="黑体" w:cs="Times New Roman"/>
          <w:sz w:val="44"/>
          <w:szCs w:val="44"/>
        </w:rPr>
      </w:pPr>
    </w:p>
    <w:p>
      <w:pPr>
        <w:jc w:val="center"/>
        <w:rPr>
          <w:rFonts w:hint="default" w:ascii="Times New Roman" w:hAnsi="Times New Roman" w:eastAsia="黑体" w:cs="Times New Roman"/>
          <w:sz w:val="44"/>
          <w:szCs w:val="44"/>
        </w:rPr>
      </w:pPr>
    </w:p>
    <w:p>
      <w:pPr>
        <w:jc w:val="center"/>
        <w:rPr>
          <w:rFonts w:hint="default" w:ascii="Times New Roman" w:hAnsi="Times New Roman" w:eastAsia="黑体" w:cs="Times New Roman"/>
          <w:sz w:val="44"/>
          <w:szCs w:val="44"/>
        </w:rPr>
      </w:pPr>
    </w:p>
    <w:p>
      <w:pPr>
        <w:jc w:val="center"/>
        <w:rPr>
          <w:rFonts w:hint="default" w:ascii="Times New Roman" w:hAnsi="Times New Roman" w:eastAsia="黑体" w:cs="Times New Roman"/>
          <w:sz w:val="44"/>
          <w:szCs w:val="44"/>
        </w:rPr>
      </w:pPr>
    </w:p>
    <w:p>
      <w:pPr>
        <w:jc w:val="center"/>
        <w:rPr>
          <w:rFonts w:hint="default" w:ascii="Times New Roman" w:hAnsi="Times New Roman" w:eastAsia="黑体" w:cs="Times New Roman"/>
          <w:sz w:val="44"/>
          <w:szCs w:val="44"/>
        </w:rPr>
      </w:pPr>
    </w:p>
    <w:p>
      <w:pPr>
        <w:jc w:val="center"/>
        <w:rPr>
          <w:rFonts w:hint="default" w:ascii="Times New Roman" w:hAnsi="Times New Roman" w:eastAsia="黑体" w:cs="Times New Roman"/>
          <w:sz w:val="44"/>
          <w:szCs w:val="44"/>
        </w:rPr>
      </w:pPr>
    </w:p>
    <w:p>
      <w:pPr>
        <w:jc w:val="center"/>
        <w:rPr>
          <w:rFonts w:hint="default" w:ascii="Times New Roman" w:hAnsi="Times New Roman" w:eastAsia="黑体" w:cs="Times New Roman"/>
          <w:sz w:val="44"/>
          <w:szCs w:val="44"/>
        </w:rPr>
      </w:pPr>
    </w:p>
    <w:p>
      <w:pPr>
        <w:jc w:val="center"/>
        <w:rPr>
          <w:rFonts w:hint="default" w:ascii="Times New Roman" w:hAnsi="Times New Roman" w:eastAsia="黑体" w:cs="Times New Roman"/>
          <w:sz w:val="44"/>
          <w:szCs w:val="44"/>
        </w:rPr>
      </w:pPr>
    </w:p>
    <w:p>
      <w:pPr>
        <w:jc w:val="center"/>
        <w:rPr>
          <w:rFonts w:hint="default" w:ascii="Times New Roman" w:hAnsi="Times New Roman" w:eastAsia="黑体" w:cs="Times New Roman"/>
          <w:sz w:val="44"/>
          <w:szCs w:val="44"/>
        </w:rPr>
      </w:pPr>
    </w:p>
    <w:p>
      <w:pPr>
        <w:jc w:val="center"/>
        <w:rPr>
          <w:rFonts w:hint="default" w:ascii="Times New Roman" w:hAnsi="Times New Roman" w:eastAsia="黑体" w:cs="Times New Roman"/>
          <w:sz w:val="44"/>
          <w:szCs w:val="44"/>
        </w:rPr>
      </w:pPr>
    </w:p>
    <w:p>
      <w:pPr>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第四部分  名词解释</w:t>
      </w:r>
    </w:p>
    <w:p>
      <w:pPr>
        <w:rPr>
          <w:rFonts w:hint="default" w:ascii="Times New Roman" w:hAnsi="Times New Roman" w:eastAsia="方正小标宋简体" w:cs="Times New Roman"/>
          <w:sz w:val="44"/>
          <w:szCs w:val="44"/>
        </w:rPr>
      </w:pPr>
      <w:r>
        <w:rPr>
          <w:rFonts w:hint="default" w:ascii="Times New Roman" w:hAnsi="Times New Roman" w:eastAsia="仿宋_GB2312" w:cs="Times New Roman"/>
          <w:b/>
          <w:sz w:val="32"/>
          <w:szCs w:val="32"/>
        </w:rPr>
        <w:t xml:space="preserve">   </w:t>
      </w:r>
      <w:bookmarkStart w:id="40" w:name="PO_part4"/>
      <w:r>
        <w:rPr>
          <w:rFonts w:hint="default" w:ascii="Times New Roman" w:hAnsi="Times New Roman" w:eastAsia="仿宋_GB2312" w:cs="Times New Roman"/>
          <w:b/>
          <w:sz w:val="32"/>
          <w:szCs w:val="32"/>
        </w:rPr>
        <w:t xml:space="preserve"> 一、财政拨款收入：</w:t>
      </w:r>
      <w:r>
        <w:rPr>
          <w:rFonts w:hint="default" w:ascii="Times New Roman" w:hAnsi="Times New Roman" w:eastAsia="仿宋_GB2312" w:cs="Times New Roman"/>
          <w:sz w:val="32"/>
          <w:szCs w:val="32"/>
        </w:rPr>
        <w:t>指预算单位从本级财政部门取得的财政预算资金收入。</w:t>
      </w:r>
    </w:p>
    <w:p>
      <w:pPr>
        <w:spacing w:line="288" w:lineRule="auto"/>
        <w:ind w:left="1"/>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二、事业收入：</w:t>
      </w:r>
      <w:r>
        <w:rPr>
          <w:rFonts w:hint="default" w:ascii="Times New Roman" w:hAnsi="Times New Roman" w:eastAsia="仿宋_GB2312" w:cs="Times New Roman"/>
          <w:sz w:val="32"/>
          <w:szCs w:val="32"/>
        </w:rPr>
        <w:t>指事业单位开展专业业务活动及辅助活动所取得的收入。</w:t>
      </w:r>
    </w:p>
    <w:p>
      <w:pPr>
        <w:spacing w:line="288" w:lineRule="auto"/>
        <w:ind w:left="1"/>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三、经营收入：</w:t>
      </w:r>
      <w:r>
        <w:rPr>
          <w:rFonts w:hint="default" w:ascii="Times New Roman" w:hAnsi="Times New Roman" w:eastAsia="仿宋_GB2312" w:cs="Times New Roman"/>
          <w:sz w:val="32"/>
          <w:szCs w:val="32"/>
        </w:rPr>
        <w:t>指事业单位在专业业务活动及其辅助活动之外开展非独立核算经营活动取得的收入。</w:t>
      </w:r>
    </w:p>
    <w:p>
      <w:pPr>
        <w:spacing w:line="288" w:lineRule="auto"/>
        <w:ind w:left="1"/>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四、其他收入：</w:t>
      </w:r>
      <w:r>
        <w:rPr>
          <w:rFonts w:hint="default" w:ascii="Times New Roman" w:hAnsi="Times New Roman" w:eastAsia="仿宋_GB2312" w:cs="Times New Roman"/>
          <w:sz w:val="32"/>
          <w:szCs w:val="32"/>
        </w:rPr>
        <w:t>指除上述“财政拨款收入”、“事业收入”、“经营收入”等以外的收入。主要是非本级财政拨款、存款利息收入、事业单位固定资产出租收入等。</w:t>
      </w:r>
    </w:p>
    <w:p>
      <w:pPr>
        <w:spacing w:line="288" w:lineRule="auto"/>
        <w:ind w:left="1"/>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五、用事业基金弥补收支差额：</w:t>
      </w:r>
      <w:r>
        <w:rPr>
          <w:rFonts w:hint="default" w:ascii="Times New Roman" w:hAnsi="Times New Roman" w:eastAsia="仿宋_GB2312" w:cs="Times New Roman"/>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六、基本支出：</w:t>
      </w:r>
      <w:r>
        <w:rPr>
          <w:rFonts w:hint="default" w:ascii="Times New Roman" w:hAnsi="Times New Roman" w:eastAsia="仿宋_GB2312" w:cs="Times New Roman"/>
          <w:sz w:val="32"/>
          <w:szCs w:val="32"/>
        </w:rPr>
        <w:t>指为保障机构正常运转、完成日常工作任务而发生的人员支出和公用支出。</w:t>
      </w:r>
    </w:p>
    <w:p>
      <w:pPr>
        <w:spacing w:line="288" w:lineRule="auto"/>
        <w:ind w:left="1"/>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七、项目支出：</w:t>
      </w:r>
      <w:r>
        <w:rPr>
          <w:rFonts w:hint="default" w:ascii="Times New Roman" w:hAnsi="Times New Roman" w:eastAsia="仿宋_GB2312" w:cs="Times New Roman"/>
          <w:sz w:val="32"/>
          <w:szCs w:val="32"/>
        </w:rPr>
        <w:t>指在基本支出之外为完成特定行政任务和事业发展目标所发生的支出。</w:t>
      </w:r>
    </w:p>
    <w:p>
      <w:pPr>
        <w:spacing w:line="288" w:lineRule="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八、经营支出：</w:t>
      </w:r>
      <w:r>
        <w:rPr>
          <w:rFonts w:hint="default" w:ascii="Times New Roman" w:hAnsi="Times New Roman" w:eastAsia="仿宋_GB2312" w:cs="Times New Roman"/>
          <w:sz w:val="32"/>
          <w:szCs w:val="32"/>
        </w:rPr>
        <w:t>指事业单位在专业业务活动及其辅助活动之外开展非独立核算经营活动所发生的支出。</w:t>
      </w:r>
    </w:p>
    <w:p>
      <w:pPr>
        <w:spacing w:line="288" w:lineRule="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九、行政经费（机关运行经费）：</w:t>
      </w:r>
      <w:r>
        <w:rPr>
          <w:rFonts w:hint="default" w:ascii="Times New Roman" w:hAnsi="Times New Roman" w:eastAsia="仿宋_GB2312" w:cs="Times New Roman"/>
          <w:sz w:val="32"/>
          <w:szCs w:val="32"/>
        </w:rPr>
        <w:t>指用于维持行政（参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p>
    <w:p>
      <w:pPr>
        <w:spacing w:line="288" w:lineRule="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十、“三公”经费：</w:t>
      </w:r>
      <w:r>
        <w:rPr>
          <w:rFonts w:hint="default" w:ascii="Times New Roman" w:hAnsi="Times New Roman" w:eastAsia="仿宋_GB2312" w:cs="Times New Roman"/>
          <w:sz w:val="32"/>
          <w:szCs w:val="32"/>
        </w:rPr>
        <w:t>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p>
      <w:pPr>
        <w:spacing w:line="288" w:lineRule="auto"/>
        <w:ind w:left="1"/>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 xml:space="preserve">    【</w:t>
      </w:r>
      <w:r>
        <w:rPr>
          <w:rFonts w:hint="default" w:ascii="Times New Roman" w:hAnsi="Times New Roman" w:eastAsia="楷体_GB2312" w:cs="Times New Roman"/>
          <w:b/>
          <w:bCs/>
          <w:sz w:val="32"/>
          <w:szCs w:val="32"/>
        </w:rPr>
        <w:t>说明</w:t>
      </w:r>
      <w:r>
        <w:rPr>
          <w:rFonts w:hint="default" w:ascii="Times New Roman" w:hAnsi="Times New Roman" w:eastAsia="楷体_GB2312" w:cs="Times New Roman"/>
          <w:sz w:val="32"/>
          <w:szCs w:val="32"/>
        </w:rPr>
        <w:t>：本项为必须公开内容，可解释本部门预算特有的较为专业的名词，或是财政预算编制方面名词（以下名词解释供参考，各部门可以根据实际情况自行增加）】</w:t>
      </w:r>
      <w:r>
        <w:rPr>
          <w:rFonts w:hint="default" w:ascii="Times New Roman" w:hAnsi="Times New Roman" w:eastAsia="仿宋_GB2312" w:cs="Times New Roman"/>
          <w:sz w:val="32"/>
          <w:szCs w:val="32"/>
        </w:rPr>
        <w:t xml:space="preserve"> </w:t>
      </w:r>
      <w:bookmarkEnd w:id="40"/>
    </w:p>
    <w:p/>
    <w:p>
      <w:pPr>
        <w:spacing w:line="288" w:lineRule="auto"/>
        <w:ind w:left="1"/>
        <w:rPr>
          <w:rFonts w:ascii="仿宋_GB2312" w:eastAsia="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CCC"/>
    <w:rsid w:val="00001E5E"/>
    <w:rsid w:val="00011766"/>
    <w:rsid w:val="00033665"/>
    <w:rsid w:val="0004188A"/>
    <w:rsid w:val="00052F5D"/>
    <w:rsid w:val="000617A4"/>
    <w:rsid w:val="0007781E"/>
    <w:rsid w:val="000907DB"/>
    <w:rsid w:val="000A2339"/>
    <w:rsid w:val="000A3412"/>
    <w:rsid w:val="000A4C11"/>
    <w:rsid w:val="000B12F2"/>
    <w:rsid w:val="000C0314"/>
    <w:rsid w:val="000C504A"/>
    <w:rsid w:val="000E5D5A"/>
    <w:rsid w:val="000F6B2B"/>
    <w:rsid w:val="00106BCA"/>
    <w:rsid w:val="00112067"/>
    <w:rsid w:val="00117AC7"/>
    <w:rsid w:val="001272E3"/>
    <w:rsid w:val="00134D30"/>
    <w:rsid w:val="00152FBA"/>
    <w:rsid w:val="00161B91"/>
    <w:rsid w:val="001666FD"/>
    <w:rsid w:val="00167DDB"/>
    <w:rsid w:val="00176374"/>
    <w:rsid w:val="001A6EA7"/>
    <w:rsid w:val="001A7C1E"/>
    <w:rsid w:val="001B3230"/>
    <w:rsid w:val="001B3533"/>
    <w:rsid w:val="001D18AA"/>
    <w:rsid w:val="001D320C"/>
    <w:rsid w:val="001D4270"/>
    <w:rsid w:val="001D7B98"/>
    <w:rsid w:val="001E155E"/>
    <w:rsid w:val="001F299F"/>
    <w:rsid w:val="001F46F7"/>
    <w:rsid w:val="002040BA"/>
    <w:rsid w:val="00204F0B"/>
    <w:rsid w:val="002214E6"/>
    <w:rsid w:val="00234EC0"/>
    <w:rsid w:val="00254882"/>
    <w:rsid w:val="0025738D"/>
    <w:rsid w:val="002A279B"/>
    <w:rsid w:val="002A4F4F"/>
    <w:rsid w:val="002A5D7C"/>
    <w:rsid w:val="002C06AB"/>
    <w:rsid w:val="002C450A"/>
    <w:rsid w:val="002C4D26"/>
    <w:rsid w:val="002D10CA"/>
    <w:rsid w:val="002E2B3D"/>
    <w:rsid w:val="002E5849"/>
    <w:rsid w:val="002F5B21"/>
    <w:rsid w:val="00305022"/>
    <w:rsid w:val="00314A0B"/>
    <w:rsid w:val="003245D3"/>
    <w:rsid w:val="00332209"/>
    <w:rsid w:val="00337C11"/>
    <w:rsid w:val="00350932"/>
    <w:rsid w:val="00353B2F"/>
    <w:rsid w:val="00360505"/>
    <w:rsid w:val="00365D9B"/>
    <w:rsid w:val="00383D98"/>
    <w:rsid w:val="003A0D84"/>
    <w:rsid w:val="003B5C0A"/>
    <w:rsid w:val="003C0CF8"/>
    <w:rsid w:val="003C277E"/>
    <w:rsid w:val="003D0B60"/>
    <w:rsid w:val="00414E32"/>
    <w:rsid w:val="0042554B"/>
    <w:rsid w:val="00457527"/>
    <w:rsid w:val="00464718"/>
    <w:rsid w:val="004720D6"/>
    <w:rsid w:val="0047400F"/>
    <w:rsid w:val="00490C63"/>
    <w:rsid w:val="004936C2"/>
    <w:rsid w:val="004B1127"/>
    <w:rsid w:val="004B52F0"/>
    <w:rsid w:val="004B6727"/>
    <w:rsid w:val="004D1972"/>
    <w:rsid w:val="004E28F1"/>
    <w:rsid w:val="004E7373"/>
    <w:rsid w:val="004F7582"/>
    <w:rsid w:val="005121E4"/>
    <w:rsid w:val="00540DC4"/>
    <w:rsid w:val="005442BE"/>
    <w:rsid w:val="0055292C"/>
    <w:rsid w:val="00560CCC"/>
    <w:rsid w:val="0057264A"/>
    <w:rsid w:val="00576BE2"/>
    <w:rsid w:val="005806C8"/>
    <w:rsid w:val="00584AAC"/>
    <w:rsid w:val="005A176D"/>
    <w:rsid w:val="005D1AA9"/>
    <w:rsid w:val="005E06D1"/>
    <w:rsid w:val="005E42B5"/>
    <w:rsid w:val="005E7A43"/>
    <w:rsid w:val="005E7C33"/>
    <w:rsid w:val="006012DC"/>
    <w:rsid w:val="00624FAE"/>
    <w:rsid w:val="0063274E"/>
    <w:rsid w:val="00660972"/>
    <w:rsid w:val="0066508D"/>
    <w:rsid w:val="00675556"/>
    <w:rsid w:val="006A5F54"/>
    <w:rsid w:val="006D01B5"/>
    <w:rsid w:val="006D2EA0"/>
    <w:rsid w:val="006E7395"/>
    <w:rsid w:val="00707AB9"/>
    <w:rsid w:val="007125BE"/>
    <w:rsid w:val="00716279"/>
    <w:rsid w:val="00717A05"/>
    <w:rsid w:val="00730302"/>
    <w:rsid w:val="00735E59"/>
    <w:rsid w:val="007364D6"/>
    <w:rsid w:val="00771D3C"/>
    <w:rsid w:val="007754C4"/>
    <w:rsid w:val="007C35B7"/>
    <w:rsid w:val="007C3E78"/>
    <w:rsid w:val="007F5309"/>
    <w:rsid w:val="008171CC"/>
    <w:rsid w:val="0082037C"/>
    <w:rsid w:val="00822B8D"/>
    <w:rsid w:val="008249E3"/>
    <w:rsid w:val="008255C3"/>
    <w:rsid w:val="00847B34"/>
    <w:rsid w:val="00856A69"/>
    <w:rsid w:val="00872AE0"/>
    <w:rsid w:val="00885685"/>
    <w:rsid w:val="008C1419"/>
    <w:rsid w:val="008C53AB"/>
    <w:rsid w:val="008D6223"/>
    <w:rsid w:val="008E1601"/>
    <w:rsid w:val="008E6D60"/>
    <w:rsid w:val="008E779F"/>
    <w:rsid w:val="00900D14"/>
    <w:rsid w:val="00901DA1"/>
    <w:rsid w:val="00910A29"/>
    <w:rsid w:val="00924E6D"/>
    <w:rsid w:val="00940221"/>
    <w:rsid w:val="009443E6"/>
    <w:rsid w:val="0095514F"/>
    <w:rsid w:val="009656EC"/>
    <w:rsid w:val="0096638C"/>
    <w:rsid w:val="00972008"/>
    <w:rsid w:val="009757C4"/>
    <w:rsid w:val="00992139"/>
    <w:rsid w:val="00995ED6"/>
    <w:rsid w:val="00997BAF"/>
    <w:rsid w:val="009B01A7"/>
    <w:rsid w:val="009C2BCD"/>
    <w:rsid w:val="009C6A97"/>
    <w:rsid w:val="009D26CF"/>
    <w:rsid w:val="009D477C"/>
    <w:rsid w:val="009D4811"/>
    <w:rsid w:val="009E35C5"/>
    <w:rsid w:val="009F3B8E"/>
    <w:rsid w:val="00A02D97"/>
    <w:rsid w:val="00A10E8A"/>
    <w:rsid w:val="00A551B2"/>
    <w:rsid w:val="00A61DA2"/>
    <w:rsid w:val="00A63695"/>
    <w:rsid w:val="00A64367"/>
    <w:rsid w:val="00A707F8"/>
    <w:rsid w:val="00A77A6A"/>
    <w:rsid w:val="00A923A6"/>
    <w:rsid w:val="00A96D33"/>
    <w:rsid w:val="00A972B6"/>
    <w:rsid w:val="00AA08AD"/>
    <w:rsid w:val="00AA09D6"/>
    <w:rsid w:val="00AA7404"/>
    <w:rsid w:val="00AB3983"/>
    <w:rsid w:val="00AB741C"/>
    <w:rsid w:val="00AD3ED6"/>
    <w:rsid w:val="00AE2452"/>
    <w:rsid w:val="00B036C2"/>
    <w:rsid w:val="00B07183"/>
    <w:rsid w:val="00B10B68"/>
    <w:rsid w:val="00B11453"/>
    <w:rsid w:val="00B17FED"/>
    <w:rsid w:val="00B2482D"/>
    <w:rsid w:val="00B336D7"/>
    <w:rsid w:val="00B43AF7"/>
    <w:rsid w:val="00B462C6"/>
    <w:rsid w:val="00B50902"/>
    <w:rsid w:val="00B51E7C"/>
    <w:rsid w:val="00B85DF3"/>
    <w:rsid w:val="00BC60F6"/>
    <w:rsid w:val="00BD3CD0"/>
    <w:rsid w:val="00BE6A85"/>
    <w:rsid w:val="00BE7680"/>
    <w:rsid w:val="00C1127C"/>
    <w:rsid w:val="00C14640"/>
    <w:rsid w:val="00C223D7"/>
    <w:rsid w:val="00C3080E"/>
    <w:rsid w:val="00C44B1D"/>
    <w:rsid w:val="00C56CF8"/>
    <w:rsid w:val="00C63DF8"/>
    <w:rsid w:val="00C70E61"/>
    <w:rsid w:val="00C83A84"/>
    <w:rsid w:val="00CA528B"/>
    <w:rsid w:val="00CC0A5F"/>
    <w:rsid w:val="00CC1A8E"/>
    <w:rsid w:val="00CC4783"/>
    <w:rsid w:val="00CE14B0"/>
    <w:rsid w:val="00CE73BE"/>
    <w:rsid w:val="00CF0D19"/>
    <w:rsid w:val="00CF6007"/>
    <w:rsid w:val="00D15F5C"/>
    <w:rsid w:val="00D20272"/>
    <w:rsid w:val="00D32921"/>
    <w:rsid w:val="00D85EF9"/>
    <w:rsid w:val="00D87E6F"/>
    <w:rsid w:val="00D90536"/>
    <w:rsid w:val="00D9352A"/>
    <w:rsid w:val="00DB1F4B"/>
    <w:rsid w:val="00DC09D2"/>
    <w:rsid w:val="00DC0DF2"/>
    <w:rsid w:val="00DD778A"/>
    <w:rsid w:val="00DE172B"/>
    <w:rsid w:val="00DE3F8D"/>
    <w:rsid w:val="00E14AF0"/>
    <w:rsid w:val="00E15280"/>
    <w:rsid w:val="00E256A8"/>
    <w:rsid w:val="00E36114"/>
    <w:rsid w:val="00E432CE"/>
    <w:rsid w:val="00E523EF"/>
    <w:rsid w:val="00E55BD8"/>
    <w:rsid w:val="00E864AB"/>
    <w:rsid w:val="00EA00CC"/>
    <w:rsid w:val="00EC5D36"/>
    <w:rsid w:val="00ED7808"/>
    <w:rsid w:val="00EF4DAB"/>
    <w:rsid w:val="00F0020D"/>
    <w:rsid w:val="00F00F6A"/>
    <w:rsid w:val="00F15349"/>
    <w:rsid w:val="00F37786"/>
    <w:rsid w:val="00F60FAC"/>
    <w:rsid w:val="00F67C7A"/>
    <w:rsid w:val="00F84AEB"/>
    <w:rsid w:val="00F9420E"/>
    <w:rsid w:val="00FB55CB"/>
    <w:rsid w:val="00FC6D50"/>
    <w:rsid w:val="00FE675F"/>
    <w:rsid w:val="00FF0D3C"/>
    <w:rsid w:val="00FF259D"/>
    <w:rsid w:val="01B45622"/>
    <w:rsid w:val="01D90AFF"/>
    <w:rsid w:val="01D95F9B"/>
    <w:rsid w:val="02521B70"/>
    <w:rsid w:val="040814F6"/>
    <w:rsid w:val="04414C5A"/>
    <w:rsid w:val="0444764B"/>
    <w:rsid w:val="04975537"/>
    <w:rsid w:val="056A6E1A"/>
    <w:rsid w:val="05DA63D5"/>
    <w:rsid w:val="0616034E"/>
    <w:rsid w:val="062E4029"/>
    <w:rsid w:val="06981DAA"/>
    <w:rsid w:val="06B454AB"/>
    <w:rsid w:val="073D19E7"/>
    <w:rsid w:val="08783F6C"/>
    <w:rsid w:val="08A47A63"/>
    <w:rsid w:val="0B071BA7"/>
    <w:rsid w:val="0B4D593C"/>
    <w:rsid w:val="0BBE76C6"/>
    <w:rsid w:val="0C4E0A91"/>
    <w:rsid w:val="0C5A4BA3"/>
    <w:rsid w:val="0D1412EC"/>
    <w:rsid w:val="0D4C15CA"/>
    <w:rsid w:val="0E981479"/>
    <w:rsid w:val="0ED22778"/>
    <w:rsid w:val="0EF11263"/>
    <w:rsid w:val="0F1848B0"/>
    <w:rsid w:val="0F89308A"/>
    <w:rsid w:val="103F4B2D"/>
    <w:rsid w:val="10821EC5"/>
    <w:rsid w:val="110E7652"/>
    <w:rsid w:val="12050F77"/>
    <w:rsid w:val="12AE7E6A"/>
    <w:rsid w:val="12C616AB"/>
    <w:rsid w:val="13016A31"/>
    <w:rsid w:val="13410513"/>
    <w:rsid w:val="155740AE"/>
    <w:rsid w:val="158D1327"/>
    <w:rsid w:val="16105A78"/>
    <w:rsid w:val="16745609"/>
    <w:rsid w:val="17945B62"/>
    <w:rsid w:val="17AD2221"/>
    <w:rsid w:val="18076764"/>
    <w:rsid w:val="18A71303"/>
    <w:rsid w:val="1A0A34A9"/>
    <w:rsid w:val="1A5B0FE0"/>
    <w:rsid w:val="1A800EF1"/>
    <w:rsid w:val="1A996227"/>
    <w:rsid w:val="1B663169"/>
    <w:rsid w:val="1CA12B46"/>
    <w:rsid w:val="1CEA688B"/>
    <w:rsid w:val="1CF346E3"/>
    <w:rsid w:val="1D87489A"/>
    <w:rsid w:val="1DB3268C"/>
    <w:rsid w:val="1DFC7798"/>
    <w:rsid w:val="1E2045C9"/>
    <w:rsid w:val="1F211410"/>
    <w:rsid w:val="1F41655B"/>
    <w:rsid w:val="1F4C145E"/>
    <w:rsid w:val="1FFE3D8A"/>
    <w:rsid w:val="1FFF53FA"/>
    <w:rsid w:val="20EE6A13"/>
    <w:rsid w:val="223F4E70"/>
    <w:rsid w:val="22614F3C"/>
    <w:rsid w:val="232778A0"/>
    <w:rsid w:val="2329459C"/>
    <w:rsid w:val="25214A81"/>
    <w:rsid w:val="255900BA"/>
    <w:rsid w:val="25843B38"/>
    <w:rsid w:val="267F6DC4"/>
    <w:rsid w:val="26AB538E"/>
    <w:rsid w:val="27013CFB"/>
    <w:rsid w:val="27233C26"/>
    <w:rsid w:val="27B53E27"/>
    <w:rsid w:val="280D411B"/>
    <w:rsid w:val="28263A1C"/>
    <w:rsid w:val="28F20C87"/>
    <w:rsid w:val="2A3B7DA2"/>
    <w:rsid w:val="2B083C1E"/>
    <w:rsid w:val="2BAB5064"/>
    <w:rsid w:val="2BE76AC1"/>
    <w:rsid w:val="2CBA7B25"/>
    <w:rsid w:val="2D186FD7"/>
    <w:rsid w:val="2D971B87"/>
    <w:rsid w:val="2DAB7E62"/>
    <w:rsid w:val="2E971D93"/>
    <w:rsid w:val="2EBD482D"/>
    <w:rsid w:val="2ECF4658"/>
    <w:rsid w:val="306F7AF3"/>
    <w:rsid w:val="30B20761"/>
    <w:rsid w:val="30BA2575"/>
    <w:rsid w:val="30D03D88"/>
    <w:rsid w:val="31AC2673"/>
    <w:rsid w:val="31AE6614"/>
    <w:rsid w:val="320F0B96"/>
    <w:rsid w:val="32B67383"/>
    <w:rsid w:val="32F33DBC"/>
    <w:rsid w:val="335C27F8"/>
    <w:rsid w:val="33857292"/>
    <w:rsid w:val="3388758D"/>
    <w:rsid w:val="33985AF3"/>
    <w:rsid w:val="34736704"/>
    <w:rsid w:val="34DA3990"/>
    <w:rsid w:val="35C002C4"/>
    <w:rsid w:val="360208A7"/>
    <w:rsid w:val="36297FEC"/>
    <w:rsid w:val="3664193A"/>
    <w:rsid w:val="36E602DD"/>
    <w:rsid w:val="380B0117"/>
    <w:rsid w:val="381229FC"/>
    <w:rsid w:val="3855438C"/>
    <w:rsid w:val="3978338E"/>
    <w:rsid w:val="39AD5A7A"/>
    <w:rsid w:val="3B1871F1"/>
    <w:rsid w:val="3B902BCE"/>
    <w:rsid w:val="3CCC0A6E"/>
    <w:rsid w:val="3DD47913"/>
    <w:rsid w:val="3E2C3967"/>
    <w:rsid w:val="3E5D3173"/>
    <w:rsid w:val="3ECC1EF6"/>
    <w:rsid w:val="40103B74"/>
    <w:rsid w:val="40D141CE"/>
    <w:rsid w:val="41F2317B"/>
    <w:rsid w:val="427263C7"/>
    <w:rsid w:val="42787D37"/>
    <w:rsid w:val="432765AB"/>
    <w:rsid w:val="43BE7B9A"/>
    <w:rsid w:val="459C565C"/>
    <w:rsid w:val="4625213A"/>
    <w:rsid w:val="46463B7A"/>
    <w:rsid w:val="46C00BDD"/>
    <w:rsid w:val="47123CE1"/>
    <w:rsid w:val="47BB76C5"/>
    <w:rsid w:val="47E60DC9"/>
    <w:rsid w:val="47E82066"/>
    <w:rsid w:val="486F1DBE"/>
    <w:rsid w:val="48DE09B5"/>
    <w:rsid w:val="48F562D5"/>
    <w:rsid w:val="498D21C6"/>
    <w:rsid w:val="4A67100A"/>
    <w:rsid w:val="4B977D64"/>
    <w:rsid w:val="4C26206A"/>
    <w:rsid w:val="4D4A0B7E"/>
    <w:rsid w:val="4D6A7D0F"/>
    <w:rsid w:val="4D812A41"/>
    <w:rsid w:val="4D944372"/>
    <w:rsid w:val="4E074600"/>
    <w:rsid w:val="4FB76729"/>
    <w:rsid w:val="4FFB5F9E"/>
    <w:rsid w:val="4FFE4547"/>
    <w:rsid w:val="500E5A83"/>
    <w:rsid w:val="50CB6A87"/>
    <w:rsid w:val="50F02FFC"/>
    <w:rsid w:val="51073791"/>
    <w:rsid w:val="51C467E6"/>
    <w:rsid w:val="51D8768B"/>
    <w:rsid w:val="532F007B"/>
    <w:rsid w:val="534649FF"/>
    <w:rsid w:val="542774F1"/>
    <w:rsid w:val="55B353F5"/>
    <w:rsid w:val="55B86489"/>
    <w:rsid w:val="55EF3C65"/>
    <w:rsid w:val="57407F61"/>
    <w:rsid w:val="5747685D"/>
    <w:rsid w:val="575B760F"/>
    <w:rsid w:val="585427A8"/>
    <w:rsid w:val="58740BE1"/>
    <w:rsid w:val="597101B3"/>
    <w:rsid w:val="59731DD1"/>
    <w:rsid w:val="59C2641F"/>
    <w:rsid w:val="5A31680D"/>
    <w:rsid w:val="5AC726AA"/>
    <w:rsid w:val="5B0667AC"/>
    <w:rsid w:val="5BB03E37"/>
    <w:rsid w:val="5C066A1E"/>
    <w:rsid w:val="5C92685B"/>
    <w:rsid w:val="5CC83DCB"/>
    <w:rsid w:val="5CE10890"/>
    <w:rsid w:val="5FF1280C"/>
    <w:rsid w:val="607D0285"/>
    <w:rsid w:val="60C63FD9"/>
    <w:rsid w:val="60E37A9B"/>
    <w:rsid w:val="62423FC3"/>
    <w:rsid w:val="62453B18"/>
    <w:rsid w:val="625340CD"/>
    <w:rsid w:val="62B75F39"/>
    <w:rsid w:val="62DF4E3C"/>
    <w:rsid w:val="63777CA7"/>
    <w:rsid w:val="64345999"/>
    <w:rsid w:val="643474F7"/>
    <w:rsid w:val="65322A34"/>
    <w:rsid w:val="657236A9"/>
    <w:rsid w:val="660812D0"/>
    <w:rsid w:val="664C00AA"/>
    <w:rsid w:val="66562BF0"/>
    <w:rsid w:val="66A71258"/>
    <w:rsid w:val="66D06120"/>
    <w:rsid w:val="670238F3"/>
    <w:rsid w:val="671C744E"/>
    <w:rsid w:val="67EF1187"/>
    <w:rsid w:val="69FD33BB"/>
    <w:rsid w:val="6A293039"/>
    <w:rsid w:val="6ABF5992"/>
    <w:rsid w:val="6B1D1B9B"/>
    <w:rsid w:val="6B8C5063"/>
    <w:rsid w:val="6C960970"/>
    <w:rsid w:val="6CBF6713"/>
    <w:rsid w:val="6D417438"/>
    <w:rsid w:val="6D9B07DA"/>
    <w:rsid w:val="6DF06F24"/>
    <w:rsid w:val="6E857B75"/>
    <w:rsid w:val="6E981591"/>
    <w:rsid w:val="6F4A006F"/>
    <w:rsid w:val="6F7B4B75"/>
    <w:rsid w:val="706A2CA2"/>
    <w:rsid w:val="706B6682"/>
    <w:rsid w:val="70B751AD"/>
    <w:rsid w:val="734A49FB"/>
    <w:rsid w:val="734B4CEA"/>
    <w:rsid w:val="73A9017E"/>
    <w:rsid w:val="746764FE"/>
    <w:rsid w:val="75AE549B"/>
    <w:rsid w:val="75DB0912"/>
    <w:rsid w:val="76E5099F"/>
    <w:rsid w:val="7709070B"/>
    <w:rsid w:val="77684837"/>
    <w:rsid w:val="7817515D"/>
    <w:rsid w:val="781F4C8F"/>
    <w:rsid w:val="78D46274"/>
    <w:rsid w:val="7942134B"/>
    <w:rsid w:val="79910ABC"/>
    <w:rsid w:val="7A020920"/>
    <w:rsid w:val="7A3D118F"/>
    <w:rsid w:val="7B2039AA"/>
    <w:rsid w:val="7B2D1002"/>
    <w:rsid w:val="7D1522B8"/>
    <w:rsid w:val="7E963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link w:val="3"/>
    <w:qFormat/>
    <w:uiPriority w:val="0"/>
    <w:rPr>
      <w:rFonts w:ascii="Calibri" w:hAnsi="Calibri" w:eastAsia="宋体" w:cs="Times New Roman"/>
      <w:kern w:val="2"/>
      <w:sz w:val="18"/>
      <w:szCs w:val="18"/>
    </w:rPr>
  </w:style>
  <w:style w:type="character" w:customStyle="1" w:styleId="8">
    <w:name w:val="页脚 Char"/>
    <w:link w:val="2"/>
    <w:qFormat/>
    <w:uiPriority w:val="0"/>
    <w:rPr>
      <w:rFonts w:ascii="Calibri" w:hAnsi="Calibri" w:eastAsia="宋体" w:cs="Times New Roman"/>
      <w:kern w:val="2"/>
      <w:sz w:val="18"/>
      <w:szCs w:val="18"/>
    </w:rPr>
  </w:style>
  <w:style w:type="character" w:customStyle="1" w:styleId="9">
    <w:name w:val="不明显参考1"/>
    <w:qFormat/>
    <w:uiPriority w:val="31"/>
    <w:rPr>
      <w:smallCaps/>
      <w:color w:val="5A5A5A"/>
    </w:rPr>
  </w:style>
  <w:style w:type="character" w:customStyle="1" w:styleId="10">
    <w:name w:val="不明显参考11"/>
    <w:qFormat/>
    <w:uiPriority w:val="31"/>
    <w:rPr>
      <w:smallCaps/>
      <w:color w:val="5A5A5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12680F-037E-4275-951A-287B8311D33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14496</Words>
  <Characters>82632</Characters>
  <Lines>688</Lines>
  <Paragraphs>193</Paragraphs>
  <TotalTime>7</TotalTime>
  <ScaleCrop>false</ScaleCrop>
  <LinksUpToDate>false</LinksUpToDate>
  <CharactersWithSpaces>96935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2019-02-20T17:49:00Z</dcterms:created>
  <dc:creator>huangzj</dc:creator>
  <cp:lastModifiedBy>--滴雨湖--</cp:lastModifiedBy>
  <cp:lastPrinted>2019-02-22T03:02:00Z</cp:lastPrinted>
  <dcterms:modified xsi:type="dcterms:W3CDTF">2020-02-12T02:51:20Z</dcterms:modified>
  <dc:title> 2019 年</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